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5038" w14:textId="77777777" w:rsidR="005B4F39" w:rsidRDefault="005B4F39" w:rsidP="00DC398A">
      <w:pPr>
        <w:widowControl w:val="0"/>
        <w:jc w:val="center"/>
        <w:rPr>
          <w:b/>
          <w:bCs/>
          <w:i/>
          <w:iCs/>
          <w:sz w:val="24"/>
          <w:szCs w:val="24"/>
        </w:rPr>
      </w:pPr>
      <w:r>
        <w:rPr>
          <w:b/>
          <w:bCs/>
          <w:i/>
          <w:iCs/>
          <w:noProof/>
          <w:lang w:eastAsia="en-GB"/>
        </w:rPr>
        <w:drawing>
          <wp:inline distT="0" distB="0" distL="0" distR="0" wp14:anchorId="07044F43" wp14:editId="4B617D8E">
            <wp:extent cx="952500" cy="94321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T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7157" cy="977531"/>
                    </a:xfrm>
                    <a:prstGeom prst="rect">
                      <a:avLst/>
                    </a:prstGeom>
                  </pic:spPr>
                </pic:pic>
              </a:graphicData>
            </a:graphic>
          </wp:inline>
        </w:drawing>
      </w:r>
    </w:p>
    <w:p w14:paraId="75064D35" w14:textId="77777777" w:rsidR="005B4F39" w:rsidRPr="00762D7B" w:rsidRDefault="005B4F39" w:rsidP="00DC398A">
      <w:pPr>
        <w:widowControl w:val="0"/>
        <w:jc w:val="center"/>
        <w:rPr>
          <w:bCs/>
          <w:i/>
          <w:iCs/>
        </w:rPr>
      </w:pPr>
      <w:r w:rsidRPr="00762D7B">
        <w:rPr>
          <w:bCs/>
          <w:i/>
          <w:iCs/>
        </w:rPr>
        <w:t>Supporting local children and young people with learning and development grants</w:t>
      </w:r>
    </w:p>
    <w:p w14:paraId="0DCCD46E" w14:textId="7FBDCE07" w:rsidR="00224D5E" w:rsidRPr="00C057D6" w:rsidRDefault="00B53A93" w:rsidP="001935E2">
      <w:pPr>
        <w:jc w:val="center"/>
        <w:rPr>
          <w:b/>
          <w:sz w:val="28"/>
          <w:szCs w:val="28"/>
        </w:rPr>
      </w:pPr>
      <w:r>
        <w:rPr>
          <w:b/>
          <w:sz w:val="28"/>
          <w:szCs w:val="28"/>
        </w:rPr>
        <w:t xml:space="preserve">Annual Report </w:t>
      </w:r>
      <w:r w:rsidR="001935E2">
        <w:rPr>
          <w:b/>
          <w:sz w:val="28"/>
          <w:szCs w:val="28"/>
        </w:rPr>
        <w:t xml:space="preserve">- </w:t>
      </w:r>
      <w:r w:rsidR="00244424">
        <w:rPr>
          <w:b/>
          <w:sz w:val="28"/>
          <w:szCs w:val="28"/>
        </w:rPr>
        <w:t>202</w:t>
      </w:r>
      <w:r w:rsidR="00C74B2C">
        <w:rPr>
          <w:b/>
          <w:sz w:val="28"/>
          <w:szCs w:val="28"/>
        </w:rPr>
        <w:t>5</w:t>
      </w:r>
    </w:p>
    <w:p w14:paraId="05FE4247" w14:textId="77777777" w:rsidR="00A1531A" w:rsidRPr="00080ED2" w:rsidRDefault="00A1531A" w:rsidP="00DC398A">
      <w:pPr>
        <w:jc w:val="both"/>
        <w:rPr>
          <w:b/>
          <w:sz w:val="28"/>
          <w:szCs w:val="28"/>
        </w:rPr>
      </w:pPr>
      <w:r w:rsidRPr="00080ED2">
        <w:rPr>
          <w:b/>
          <w:sz w:val="28"/>
          <w:szCs w:val="28"/>
        </w:rPr>
        <w:t>Background</w:t>
      </w:r>
    </w:p>
    <w:p w14:paraId="064147C2" w14:textId="35910E9A" w:rsidR="00D55CB0" w:rsidRPr="001935E2" w:rsidRDefault="00080ED2" w:rsidP="001935E2">
      <w:pPr>
        <w:widowControl w:val="0"/>
        <w:jc w:val="both"/>
        <w:rPr>
          <w:rStyle w:val="wixui-rich-texttext"/>
          <w:color w:val="FF0000"/>
        </w:rPr>
      </w:pPr>
      <w:r>
        <w:t>In 1997 the old Catbrook school building and grounds were sold with the proceeds of the sale going to Newport County Borough Council. After a protracted period of work and considerable perseverance by TUCC Councillors, Duncan Myatt and Martin Routh, the proceeds of the sale</w:t>
      </w:r>
      <w:r w:rsidR="00244424">
        <w:t>,</w:t>
      </w:r>
      <w:r>
        <w:t xml:space="preserve"> and the interest earned in the interim</w:t>
      </w:r>
      <w:r w:rsidR="00244424">
        <w:t>,</w:t>
      </w:r>
      <w:r>
        <w:t xml:space="preserve"> were secured and the Catbrook Educational Trust (CET) was set up in 2004 with funding of </w:t>
      </w:r>
      <w:r w:rsidR="00491E70">
        <w:t xml:space="preserve">an initial sum of £136,139.75. </w:t>
      </w:r>
      <w:r w:rsidRPr="00E04A98">
        <w:rPr>
          <w:bCs/>
        </w:rPr>
        <w:t>The Trust</w:t>
      </w:r>
      <w:r>
        <w:rPr>
          <w:b/>
          <w:bCs/>
        </w:rPr>
        <w:t xml:space="preserve"> </w:t>
      </w:r>
      <w:r>
        <w:t>was set up with the aim of supporting the education and p</w:t>
      </w:r>
      <w:r w:rsidR="008919D3">
        <w:t>ersonal</w:t>
      </w:r>
      <w:r>
        <w:t xml:space="preserve"> </w:t>
      </w:r>
      <w:r w:rsidR="008919D3">
        <w:t xml:space="preserve">development </w:t>
      </w:r>
      <w:r>
        <w:t>of young people under the age of 25, who are or have been resident in the catchment area of the former Catbrook School. This area includes the villages of Catbrook, Broadstone, Whitelye, Parkhouse, Cicelyford, T</w:t>
      </w:r>
      <w:r w:rsidR="00491E70">
        <w:t xml:space="preserve">rellech Grange and Botany Bay. </w:t>
      </w:r>
      <w:r>
        <w:t>Th</w:t>
      </w:r>
      <w:r w:rsidR="00210C04">
        <w:t>e Catbrook Educational Trust</w:t>
      </w:r>
      <w:r>
        <w:t xml:space="preserve"> </w:t>
      </w:r>
      <w:r w:rsidR="00EF6194">
        <w:t>i</w:t>
      </w:r>
      <w:r w:rsidR="00210C04">
        <w:t>s a registered charity (</w:t>
      </w:r>
      <w:r w:rsidR="00EF6194">
        <w:t>no.</w:t>
      </w:r>
      <w:r w:rsidR="00EF6194" w:rsidRPr="00EF6194">
        <w:rPr>
          <w:color w:val="FF0000"/>
        </w:rPr>
        <w:t xml:space="preserve"> </w:t>
      </w:r>
      <w:r w:rsidR="00CF7DC1">
        <w:rPr>
          <w:rFonts w:cstheme="minorHAnsi"/>
          <w:shd w:val="clear" w:color="auto" w:fill="FFFFFF"/>
        </w:rPr>
        <w:t>1199479</w:t>
      </w:r>
      <w:r w:rsidR="00EF6194">
        <w:t xml:space="preserve">) and has </w:t>
      </w:r>
      <w:r>
        <w:t>formal legal standing. A new board of Trustees was put in place (3 nominated by TUCC and 5 co-opted from expressions of interest from the catchment area</w:t>
      </w:r>
      <w:r w:rsidR="00762D7B">
        <w:t>)</w:t>
      </w:r>
      <w:r w:rsidR="00EF6194">
        <w:t xml:space="preserve"> and the CET </w:t>
      </w:r>
      <w:r>
        <w:t>wa</w:t>
      </w:r>
      <w:r w:rsidR="00210C04">
        <w:t xml:space="preserve">s relaunched </w:t>
      </w:r>
      <w:r w:rsidR="00943497">
        <w:t>publicly</w:t>
      </w:r>
      <w:r w:rsidR="00210C04">
        <w:t xml:space="preserve"> in 2021.</w:t>
      </w:r>
      <w:r w:rsidR="00244424">
        <w:t xml:space="preserve"> </w:t>
      </w:r>
      <w:r w:rsidR="00D55CB0" w:rsidRPr="004A1C3C">
        <w:rPr>
          <w:rStyle w:val="wixui-rich-texttext"/>
          <w:rFonts w:cstheme="minorHAnsi"/>
          <w:color w:val="000000"/>
          <w:bdr w:val="none" w:sz="0" w:space="0" w:color="auto" w:frame="1"/>
        </w:rPr>
        <w:t xml:space="preserve">Since we relaunched the Educational Trust </w:t>
      </w:r>
      <w:r w:rsidR="00C62E61" w:rsidRPr="00C62E61">
        <w:rPr>
          <w:rStyle w:val="wixui-rich-texttext"/>
          <w:rFonts w:cstheme="minorHAnsi"/>
          <w:bdr w:val="none" w:sz="0" w:space="0" w:color="auto" w:frame="1"/>
        </w:rPr>
        <w:t>5</w:t>
      </w:r>
      <w:r w:rsidR="00D55CB0" w:rsidRPr="004A1C3C">
        <w:rPr>
          <w:rStyle w:val="wixui-rich-texttext"/>
          <w:rFonts w:cstheme="minorHAnsi"/>
          <w:color w:val="000000"/>
          <w:bdr w:val="none" w:sz="0" w:space="0" w:color="auto" w:frame="1"/>
        </w:rPr>
        <w:t xml:space="preserve"> years ago we have provided </w:t>
      </w:r>
      <w:r w:rsidR="00BF01D3" w:rsidRPr="00BF01D3">
        <w:rPr>
          <w:rStyle w:val="wixui-rich-texttext"/>
          <w:rFonts w:cstheme="minorHAnsi"/>
          <w:bdr w:val="none" w:sz="0" w:space="0" w:color="auto" w:frame="1"/>
        </w:rPr>
        <w:t>122</w:t>
      </w:r>
      <w:r w:rsidR="004A1C3C">
        <w:rPr>
          <w:rStyle w:val="wixui-rich-texttext"/>
          <w:rFonts w:cstheme="minorHAnsi"/>
          <w:color w:val="000000"/>
          <w:bdr w:val="none" w:sz="0" w:space="0" w:color="auto" w:frame="1"/>
        </w:rPr>
        <w:t xml:space="preserve"> </w:t>
      </w:r>
      <w:r w:rsidR="00D55CB0" w:rsidRPr="004A1C3C">
        <w:rPr>
          <w:rStyle w:val="wixui-rich-texttext"/>
          <w:rFonts w:cstheme="minorHAnsi"/>
          <w:color w:val="000000"/>
          <w:bdr w:val="none" w:sz="0" w:space="0" w:color="auto" w:frame="1"/>
        </w:rPr>
        <w:t xml:space="preserve">grants to </w:t>
      </w:r>
      <w:r w:rsidR="00BF01D3" w:rsidRPr="00BF01D3">
        <w:rPr>
          <w:rStyle w:val="wixui-rich-texttext"/>
          <w:rFonts w:cstheme="minorHAnsi"/>
          <w:bdr w:val="none" w:sz="0" w:space="0" w:color="auto" w:frame="1"/>
        </w:rPr>
        <w:t>50</w:t>
      </w:r>
      <w:r w:rsidR="00D55CB0" w:rsidRPr="004A1C3C">
        <w:rPr>
          <w:rStyle w:val="wixui-rich-texttext"/>
          <w:rFonts w:cstheme="minorHAnsi"/>
          <w:color w:val="000000"/>
          <w:bdr w:val="none" w:sz="0" w:space="0" w:color="auto" w:frame="1"/>
        </w:rPr>
        <w:t xml:space="preserve"> children and young people and </w:t>
      </w:r>
      <w:r w:rsidR="00D55CB0" w:rsidRPr="00BF01D3">
        <w:rPr>
          <w:rStyle w:val="wixui-rich-texttext"/>
          <w:rFonts w:cstheme="minorHAnsi"/>
          <w:bdr w:val="none" w:sz="0" w:space="0" w:color="auto" w:frame="1"/>
        </w:rPr>
        <w:t>2</w:t>
      </w:r>
      <w:r w:rsidR="00D55CB0" w:rsidRPr="004A1C3C">
        <w:rPr>
          <w:rStyle w:val="wixui-rich-texttext"/>
          <w:rFonts w:cstheme="minorHAnsi"/>
          <w:color w:val="000000"/>
          <w:bdr w:val="none" w:sz="0" w:space="0" w:color="auto" w:frame="1"/>
        </w:rPr>
        <w:t xml:space="preserve"> community projects focused on children. We have distributed </w:t>
      </w:r>
      <w:r w:rsidR="00D55CB0" w:rsidRPr="00BF01D3">
        <w:rPr>
          <w:rStyle w:val="wixui-rich-texttext"/>
          <w:rFonts w:cstheme="minorHAnsi"/>
          <w:bdr w:val="none" w:sz="0" w:space="0" w:color="auto" w:frame="1"/>
        </w:rPr>
        <w:t>£</w:t>
      </w:r>
      <w:r w:rsidR="00BF01D3" w:rsidRPr="00BF01D3">
        <w:rPr>
          <w:rStyle w:val="wixui-rich-texttext"/>
          <w:rFonts w:cstheme="minorHAnsi"/>
          <w:bdr w:val="none" w:sz="0" w:space="0" w:color="auto" w:frame="1"/>
        </w:rPr>
        <w:t>25,570.89</w:t>
      </w:r>
      <w:r w:rsidR="00D55CB0" w:rsidRPr="00BF01D3">
        <w:rPr>
          <w:rStyle w:val="wixui-rich-texttext"/>
          <w:rFonts w:cstheme="minorHAnsi"/>
          <w:bdr w:val="none" w:sz="0" w:space="0" w:color="auto" w:frame="1"/>
        </w:rPr>
        <w:t xml:space="preserve"> </w:t>
      </w:r>
      <w:r w:rsidR="00D55CB0" w:rsidRPr="004A1C3C">
        <w:rPr>
          <w:rStyle w:val="wixui-rich-texttext"/>
          <w:rFonts w:cstheme="minorHAnsi"/>
          <w:color w:val="000000"/>
          <w:bdr w:val="none" w:sz="0" w:space="0" w:color="auto" w:frame="1"/>
        </w:rPr>
        <w:t>in grant funding to support the education and personal development of children and young people in the local area. We have also been privileged to see and contribute to the great breadth of interests, activities</w:t>
      </w:r>
      <w:r w:rsidR="00822BF3">
        <w:rPr>
          <w:rStyle w:val="wixui-rich-texttext"/>
          <w:rFonts w:cstheme="minorHAnsi"/>
          <w:color w:val="000000"/>
          <w:bdr w:val="none" w:sz="0" w:space="0" w:color="auto" w:frame="1"/>
        </w:rPr>
        <w:t>, learning</w:t>
      </w:r>
      <w:r w:rsidR="00D55CB0" w:rsidRPr="004A1C3C">
        <w:rPr>
          <w:rStyle w:val="wixui-rich-texttext"/>
          <w:rFonts w:cstheme="minorHAnsi"/>
          <w:color w:val="000000"/>
          <w:bdr w:val="none" w:sz="0" w:space="0" w:color="auto" w:frame="1"/>
        </w:rPr>
        <w:t xml:space="preserve"> and experiences that local young people are involved in.</w:t>
      </w:r>
    </w:p>
    <w:p w14:paraId="116A862A" w14:textId="77777777" w:rsidR="00822BF3" w:rsidRDefault="00822BF3" w:rsidP="00D55CB0">
      <w:pPr>
        <w:pStyle w:val="font8"/>
        <w:spacing w:before="0" w:beforeAutospacing="0" w:after="0" w:afterAutospacing="0"/>
        <w:jc w:val="both"/>
        <w:textAlignment w:val="baseline"/>
        <w:rPr>
          <w:rStyle w:val="wixui-rich-texttext"/>
          <w:rFonts w:asciiTheme="minorHAnsi" w:hAnsiTheme="minorHAnsi" w:cstheme="minorHAnsi"/>
          <w:color w:val="000000"/>
          <w:sz w:val="22"/>
          <w:szCs w:val="22"/>
          <w:bdr w:val="none" w:sz="0" w:space="0" w:color="auto" w:frame="1"/>
        </w:rPr>
      </w:pPr>
    </w:p>
    <w:p w14:paraId="3EA9C4F0" w14:textId="5E32B5F5" w:rsidR="00822BF3" w:rsidRDefault="00822BF3" w:rsidP="00E144B6">
      <w:pPr>
        <w:pStyle w:val="font8"/>
        <w:spacing w:before="0" w:beforeAutospacing="0" w:after="0" w:afterAutospacing="0"/>
        <w:jc w:val="center"/>
        <w:textAlignment w:val="baseline"/>
        <w:rPr>
          <w:rStyle w:val="wixui-rich-texttext"/>
          <w:rFonts w:asciiTheme="minorHAnsi" w:hAnsiTheme="minorHAnsi" w:cstheme="minorHAnsi"/>
          <w:b/>
          <w:color w:val="000000"/>
          <w:sz w:val="28"/>
          <w:szCs w:val="28"/>
          <w:bdr w:val="none" w:sz="0" w:space="0" w:color="auto" w:frame="1"/>
        </w:rPr>
      </w:pPr>
      <w:r w:rsidRPr="00822BF3">
        <w:rPr>
          <w:rStyle w:val="wixui-rich-texttext"/>
          <w:rFonts w:asciiTheme="minorHAnsi" w:hAnsiTheme="minorHAnsi" w:cstheme="minorHAnsi"/>
          <w:b/>
          <w:color w:val="000000"/>
          <w:sz w:val="28"/>
          <w:szCs w:val="28"/>
          <w:bdr w:val="none" w:sz="0" w:space="0" w:color="auto" w:frame="1"/>
        </w:rPr>
        <w:t>202</w:t>
      </w:r>
      <w:r w:rsidR="008919D3">
        <w:rPr>
          <w:rStyle w:val="wixui-rich-texttext"/>
          <w:rFonts w:asciiTheme="minorHAnsi" w:hAnsiTheme="minorHAnsi" w:cstheme="minorHAnsi"/>
          <w:b/>
          <w:color w:val="000000"/>
          <w:sz w:val="28"/>
          <w:szCs w:val="28"/>
          <w:bdr w:val="none" w:sz="0" w:space="0" w:color="auto" w:frame="1"/>
        </w:rPr>
        <w:t>5</w:t>
      </w:r>
      <w:r w:rsidRPr="00822BF3">
        <w:rPr>
          <w:rStyle w:val="wixui-rich-texttext"/>
          <w:rFonts w:asciiTheme="minorHAnsi" w:hAnsiTheme="minorHAnsi" w:cstheme="minorHAnsi"/>
          <w:b/>
          <w:color w:val="000000"/>
          <w:sz w:val="28"/>
          <w:szCs w:val="28"/>
          <w:bdr w:val="none" w:sz="0" w:space="0" w:color="auto" w:frame="1"/>
        </w:rPr>
        <w:t xml:space="preserve"> Application Round</w:t>
      </w:r>
    </w:p>
    <w:p w14:paraId="11F4F033" w14:textId="77777777" w:rsidR="001935E2" w:rsidRPr="00E144B6" w:rsidRDefault="001935E2" w:rsidP="001935E2">
      <w:pPr>
        <w:jc w:val="both"/>
        <w:rPr>
          <w:b/>
          <w:sz w:val="28"/>
          <w:szCs w:val="28"/>
        </w:rPr>
      </w:pPr>
      <w:r w:rsidRPr="00E144B6">
        <w:rPr>
          <w:b/>
          <w:sz w:val="28"/>
          <w:szCs w:val="28"/>
        </w:rPr>
        <w:t xml:space="preserve">Meetings </w:t>
      </w:r>
    </w:p>
    <w:p w14:paraId="7CAF932A" w14:textId="05FC5BF2" w:rsidR="001935E2" w:rsidRPr="00FC22C8" w:rsidRDefault="001935E2" w:rsidP="001935E2">
      <w:pPr>
        <w:jc w:val="both"/>
      </w:pPr>
      <w:r w:rsidRPr="00FC22C8">
        <w:t xml:space="preserve">The Trustees </w:t>
      </w:r>
      <w:r>
        <w:t xml:space="preserve">have met </w:t>
      </w:r>
      <w:r w:rsidR="00281E25" w:rsidRPr="00281E25">
        <w:t>3</w:t>
      </w:r>
      <w:r w:rsidRPr="00FC22C8">
        <w:t xml:space="preserve"> times during the</w:t>
      </w:r>
      <w:r>
        <w:t xml:space="preserve"> 202</w:t>
      </w:r>
      <w:r w:rsidR="008919D3">
        <w:t>5</w:t>
      </w:r>
      <w:r w:rsidRPr="00FC22C8">
        <w:t xml:space="preserve"> applications round. All meetings have been quorate</w:t>
      </w:r>
      <w:r>
        <w:t xml:space="preserve">, written agendas circulated in advance of the meeting </w:t>
      </w:r>
      <w:r w:rsidRPr="00FC22C8">
        <w:t>and full minutes have been taken at each one (</w:t>
      </w:r>
      <w:r>
        <w:t xml:space="preserve">minutes and agendas </w:t>
      </w:r>
      <w:r w:rsidRPr="00FC22C8">
        <w:t xml:space="preserve">available to view on request). The Governance procedures for the Trust require at least 2 meetings per year. </w:t>
      </w:r>
    </w:p>
    <w:tbl>
      <w:tblPr>
        <w:tblStyle w:val="TableGrid"/>
        <w:tblW w:w="10485" w:type="dxa"/>
        <w:tblLook w:val="04A0" w:firstRow="1" w:lastRow="0" w:firstColumn="1" w:lastColumn="0" w:noHBand="0" w:noVBand="1"/>
      </w:tblPr>
      <w:tblGrid>
        <w:gridCol w:w="2122"/>
        <w:gridCol w:w="3118"/>
        <w:gridCol w:w="2552"/>
        <w:gridCol w:w="2693"/>
      </w:tblGrid>
      <w:tr w:rsidR="001935E2" w:rsidRPr="007E4636" w14:paraId="7A862507" w14:textId="77777777" w:rsidTr="001127D7">
        <w:tc>
          <w:tcPr>
            <w:tcW w:w="2122" w:type="dxa"/>
          </w:tcPr>
          <w:p w14:paraId="76ADACC3" w14:textId="77777777" w:rsidR="001935E2" w:rsidRPr="00281E25" w:rsidRDefault="001935E2" w:rsidP="001127D7">
            <w:pPr>
              <w:jc w:val="both"/>
              <w:rPr>
                <w:b/>
                <w:sz w:val="22"/>
                <w:szCs w:val="22"/>
              </w:rPr>
            </w:pPr>
            <w:r w:rsidRPr="00281E25">
              <w:rPr>
                <w:b/>
                <w:sz w:val="22"/>
                <w:szCs w:val="22"/>
              </w:rPr>
              <w:t>Date</w:t>
            </w:r>
          </w:p>
        </w:tc>
        <w:tc>
          <w:tcPr>
            <w:tcW w:w="3118" w:type="dxa"/>
          </w:tcPr>
          <w:p w14:paraId="7FC9B470" w14:textId="55DF35C5" w:rsidR="001935E2" w:rsidRPr="00281E25" w:rsidRDefault="00281E25" w:rsidP="001127D7">
            <w:pPr>
              <w:jc w:val="both"/>
              <w:rPr>
                <w:b/>
                <w:sz w:val="22"/>
                <w:szCs w:val="22"/>
              </w:rPr>
            </w:pPr>
            <w:r>
              <w:rPr>
                <w:b/>
                <w:sz w:val="22"/>
                <w:szCs w:val="22"/>
              </w:rPr>
              <w:t>Purpose</w:t>
            </w:r>
          </w:p>
        </w:tc>
        <w:tc>
          <w:tcPr>
            <w:tcW w:w="2552" w:type="dxa"/>
          </w:tcPr>
          <w:p w14:paraId="781C39C6" w14:textId="77777777" w:rsidR="001935E2" w:rsidRPr="00281E25" w:rsidRDefault="001935E2" w:rsidP="001127D7">
            <w:pPr>
              <w:jc w:val="both"/>
              <w:rPr>
                <w:b/>
                <w:sz w:val="22"/>
                <w:szCs w:val="22"/>
              </w:rPr>
            </w:pPr>
            <w:r w:rsidRPr="00281E25">
              <w:rPr>
                <w:b/>
                <w:sz w:val="22"/>
                <w:szCs w:val="22"/>
              </w:rPr>
              <w:t>Venue</w:t>
            </w:r>
          </w:p>
        </w:tc>
        <w:tc>
          <w:tcPr>
            <w:tcW w:w="2693" w:type="dxa"/>
          </w:tcPr>
          <w:p w14:paraId="6DE16254" w14:textId="77777777" w:rsidR="001935E2" w:rsidRPr="00281E25" w:rsidRDefault="001935E2" w:rsidP="001127D7">
            <w:pPr>
              <w:jc w:val="both"/>
              <w:rPr>
                <w:b/>
                <w:sz w:val="22"/>
                <w:szCs w:val="22"/>
              </w:rPr>
            </w:pPr>
            <w:r w:rsidRPr="00281E25">
              <w:rPr>
                <w:b/>
                <w:sz w:val="22"/>
                <w:szCs w:val="22"/>
              </w:rPr>
              <w:t>Attendance</w:t>
            </w:r>
          </w:p>
        </w:tc>
      </w:tr>
      <w:tr w:rsidR="001935E2" w:rsidRPr="007E4636" w14:paraId="180A9185" w14:textId="77777777" w:rsidTr="001127D7">
        <w:tc>
          <w:tcPr>
            <w:tcW w:w="2122" w:type="dxa"/>
          </w:tcPr>
          <w:p w14:paraId="074768C5" w14:textId="16241620" w:rsidR="001935E2" w:rsidRPr="008919D3" w:rsidRDefault="00281E25" w:rsidP="001127D7">
            <w:pPr>
              <w:jc w:val="both"/>
              <w:rPr>
                <w:color w:val="EE0000"/>
                <w:sz w:val="22"/>
                <w:szCs w:val="22"/>
              </w:rPr>
            </w:pPr>
            <w:r w:rsidRPr="00281E25">
              <w:rPr>
                <w:sz w:val="22"/>
                <w:szCs w:val="22"/>
              </w:rPr>
              <w:t>6</w:t>
            </w:r>
            <w:r w:rsidRPr="00281E25">
              <w:rPr>
                <w:sz w:val="22"/>
                <w:szCs w:val="22"/>
                <w:vertAlign w:val="superscript"/>
              </w:rPr>
              <w:t>th</w:t>
            </w:r>
            <w:r w:rsidRPr="00281E25">
              <w:rPr>
                <w:sz w:val="22"/>
                <w:szCs w:val="22"/>
              </w:rPr>
              <w:t xml:space="preserve"> November 2024</w:t>
            </w:r>
          </w:p>
        </w:tc>
        <w:tc>
          <w:tcPr>
            <w:tcW w:w="3118" w:type="dxa"/>
          </w:tcPr>
          <w:p w14:paraId="598AFE58" w14:textId="77777777" w:rsidR="001935E2" w:rsidRPr="00281E25" w:rsidRDefault="001935E2" w:rsidP="001127D7">
            <w:pPr>
              <w:jc w:val="both"/>
              <w:rPr>
                <w:sz w:val="22"/>
                <w:szCs w:val="22"/>
              </w:rPr>
            </w:pPr>
            <w:r w:rsidRPr="00281E25">
              <w:rPr>
                <w:sz w:val="22"/>
                <w:szCs w:val="22"/>
              </w:rPr>
              <w:t>AGM All Trustees</w:t>
            </w:r>
          </w:p>
        </w:tc>
        <w:tc>
          <w:tcPr>
            <w:tcW w:w="2552" w:type="dxa"/>
          </w:tcPr>
          <w:p w14:paraId="444C5953" w14:textId="77777777" w:rsidR="001935E2" w:rsidRPr="00281E25" w:rsidRDefault="001935E2" w:rsidP="001127D7">
            <w:pPr>
              <w:rPr>
                <w:sz w:val="22"/>
                <w:szCs w:val="22"/>
              </w:rPr>
            </w:pPr>
            <w:r w:rsidRPr="00281E25">
              <w:rPr>
                <w:sz w:val="22"/>
                <w:szCs w:val="22"/>
              </w:rPr>
              <w:t>The Fountain Inn</w:t>
            </w:r>
          </w:p>
        </w:tc>
        <w:tc>
          <w:tcPr>
            <w:tcW w:w="2693" w:type="dxa"/>
          </w:tcPr>
          <w:p w14:paraId="400B9972" w14:textId="2E02DDB8" w:rsidR="001935E2" w:rsidRPr="00281E25" w:rsidRDefault="001935E2" w:rsidP="001127D7">
            <w:pPr>
              <w:rPr>
                <w:sz w:val="22"/>
                <w:szCs w:val="22"/>
              </w:rPr>
            </w:pPr>
            <w:r w:rsidRPr="00281E25">
              <w:rPr>
                <w:sz w:val="22"/>
                <w:szCs w:val="22"/>
              </w:rPr>
              <w:t>Apologies from N</w:t>
            </w:r>
            <w:r w:rsidR="00281E25">
              <w:rPr>
                <w:sz w:val="22"/>
                <w:szCs w:val="22"/>
              </w:rPr>
              <w:t>W</w:t>
            </w:r>
            <w:r w:rsidRPr="00281E25">
              <w:rPr>
                <w:sz w:val="22"/>
                <w:szCs w:val="22"/>
              </w:rPr>
              <w:t>. LT</w:t>
            </w:r>
          </w:p>
        </w:tc>
      </w:tr>
      <w:tr w:rsidR="001935E2" w:rsidRPr="007E4636" w14:paraId="4C95D216" w14:textId="77777777" w:rsidTr="001127D7">
        <w:tc>
          <w:tcPr>
            <w:tcW w:w="2122" w:type="dxa"/>
          </w:tcPr>
          <w:p w14:paraId="2B6C9DEF" w14:textId="729B8CD4" w:rsidR="001935E2" w:rsidRPr="008919D3" w:rsidRDefault="00281E25" w:rsidP="001127D7">
            <w:pPr>
              <w:jc w:val="both"/>
              <w:rPr>
                <w:color w:val="EE0000"/>
                <w:sz w:val="22"/>
                <w:szCs w:val="22"/>
              </w:rPr>
            </w:pPr>
            <w:r w:rsidRPr="00281E25">
              <w:rPr>
                <w:sz w:val="22"/>
                <w:szCs w:val="22"/>
              </w:rPr>
              <w:t>2nd</w:t>
            </w:r>
            <w:r w:rsidR="001935E2" w:rsidRPr="00281E25">
              <w:rPr>
                <w:sz w:val="22"/>
                <w:szCs w:val="22"/>
              </w:rPr>
              <w:t xml:space="preserve"> April 202</w:t>
            </w:r>
            <w:r w:rsidRPr="00281E25">
              <w:rPr>
                <w:sz w:val="22"/>
                <w:szCs w:val="22"/>
              </w:rPr>
              <w:t>5</w:t>
            </w:r>
          </w:p>
        </w:tc>
        <w:tc>
          <w:tcPr>
            <w:tcW w:w="3118" w:type="dxa"/>
          </w:tcPr>
          <w:p w14:paraId="00F3A522" w14:textId="77777777" w:rsidR="001935E2" w:rsidRPr="008919D3" w:rsidRDefault="001935E2" w:rsidP="001127D7">
            <w:pPr>
              <w:jc w:val="both"/>
              <w:rPr>
                <w:color w:val="EE0000"/>
                <w:sz w:val="22"/>
                <w:szCs w:val="22"/>
              </w:rPr>
            </w:pPr>
            <w:r w:rsidRPr="00281E25">
              <w:rPr>
                <w:sz w:val="22"/>
                <w:szCs w:val="22"/>
              </w:rPr>
              <w:t>Ordinary meeting all Trustees</w:t>
            </w:r>
          </w:p>
        </w:tc>
        <w:tc>
          <w:tcPr>
            <w:tcW w:w="2552" w:type="dxa"/>
          </w:tcPr>
          <w:p w14:paraId="1E12AB85" w14:textId="7F3CC5A5" w:rsidR="001935E2" w:rsidRPr="008919D3" w:rsidRDefault="00281E25" w:rsidP="001127D7">
            <w:pPr>
              <w:rPr>
                <w:color w:val="EE0000"/>
                <w:sz w:val="22"/>
                <w:szCs w:val="22"/>
              </w:rPr>
            </w:pPr>
            <w:r>
              <w:rPr>
                <w:sz w:val="22"/>
                <w:szCs w:val="22"/>
              </w:rPr>
              <w:t>The Lion Inn</w:t>
            </w:r>
          </w:p>
        </w:tc>
        <w:tc>
          <w:tcPr>
            <w:tcW w:w="2693" w:type="dxa"/>
          </w:tcPr>
          <w:p w14:paraId="4D4AE090" w14:textId="11192F5A" w:rsidR="001935E2" w:rsidRPr="008919D3" w:rsidRDefault="001935E2" w:rsidP="001127D7">
            <w:pPr>
              <w:jc w:val="both"/>
              <w:rPr>
                <w:color w:val="EE0000"/>
                <w:sz w:val="22"/>
                <w:szCs w:val="22"/>
              </w:rPr>
            </w:pPr>
            <w:r w:rsidRPr="00281E25">
              <w:rPr>
                <w:sz w:val="22"/>
                <w:szCs w:val="22"/>
              </w:rPr>
              <w:t xml:space="preserve">Apologies from </w:t>
            </w:r>
            <w:r w:rsidR="00281E25" w:rsidRPr="00281E25">
              <w:rPr>
                <w:sz w:val="22"/>
                <w:szCs w:val="22"/>
              </w:rPr>
              <w:t>AP, NW</w:t>
            </w:r>
          </w:p>
        </w:tc>
      </w:tr>
      <w:tr w:rsidR="001935E2" w:rsidRPr="007E4636" w14:paraId="229AC004" w14:textId="77777777" w:rsidTr="001127D7">
        <w:tc>
          <w:tcPr>
            <w:tcW w:w="2122" w:type="dxa"/>
          </w:tcPr>
          <w:p w14:paraId="2AA96904" w14:textId="7A1715E1" w:rsidR="001935E2" w:rsidRPr="00281E25" w:rsidRDefault="00281E25" w:rsidP="001127D7">
            <w:pPr>
              <w:jc w:val="both"/>
              <w:rPr>
                <w:sz w:val="22"/>
                <w:szCs w:val="22"/>
              </w:rPr>
            </w:pPr>
            <w:r w:rsidRPr="00281E25">
              <w:rPr>
                <w:sz w:val="22"/>
                <w:szCs w:val="22"/>
              </w:rPr>
              <w:t>23</w:t>
            </w:r>
            <w:r w:rsidRPr="00281E25">
              <w:rPr>
                <w:sz w:val="22"/>
                <w:szCs w:val="22"/>
                <w:vertAlign w:val="superscript"/>
              </w:rPr>
              <w:t>rd</w:t>
            </w:r>
            <w:r w:rsidRPr="00281E25">
              <w:rPr>
                <w:sz w:val="22"/>
                <w:szCs w:val="22"/>
              </w:rPr>
              <w:t xml:space="preserve"> July 2025</w:t>
            </w:r>
          </w:p>
        </w:tc>
        <w:tc>
          <w:tcPr>
            <w:tcW w:w="3118" w:type="dxa"/>
          </w:tcPr>
          <w:p w14:paraId="402E7BD2" w14:textId="77777777" w:rsidR="001935E2" w:rsidRPr="00281E25" w:rsidRDefault="001935E2" w:rsidP="001127D7">
            <w:pPr>
              <w:jc w:val="both"/>
              <w:rPr>
                <w:sz w:val="22"/>
                <w:szCs w:val="22"/>
              </w:rPr>
            </w:pPr>
            <w:r w:rsidRPr="00281E25">
              <w:rPr>
                <w:sz w:val="22"/>
                <w:szCs w:val="22"/>
              </w:rPr>
              <w:t>Ordinary meeting  all Trustees</w:t>
            </w:r>
          </w:p>
        </w:tc>
        <w:tc>
          <w:tcPr>
            <w:tcW w:w="2552" w:type="dxa"/>
          </w:tcPr>
          <w:p w14:paraId="5250F810" w14:textId="77777777" w:rsidR="001935E2" w:rsidRPr="00281E25" w:rsidRDefault="001935E2" w:rsidP="001127D7">
            <w:pPr>
              <w:rPr>
                <w:sz w:val="22"/>
                <w:szCs w:val="22"/>
              </w:rPr>
            </w:pPr>
            <w:r w:rsidRPr="00281E25">
              <w:rPr>
                <w:sz w:val="22"/>
                <w:szCs w:val="22"/>
              </w:rPr>
              <w:t>Catbrook Village Hall</w:t>
            </w:r>
          </w:p>
        </w:tc>
        <w:tc>
          <w:tcPr>
            <w:tcW w:w="2693" w:type="dxa"/>
          </w:tcPr>
          <w:p w14:paraId="07495050" w14:textId="0443F854" w:rsidR="001935E2" w:rsidRPr="00281E25" w:rsidRDefault="001935E2" w:rsidP="001127D7">
            <w:pPr>
              <w:jc w:val="both"/>
              <w:rPr>
                <w:sz w:val="22"/>
                <w:szCs w:val="22"/>
              </w:rPr>
            </w:pPr>
            <w:r w:rsidRPr="00281E25">
              <w:rPr>
                <w:sz w:val="22"/>
                <w:szCs w:val="22"/>
              </w:rPr>
              <w:t xml:space="preserve">Apologies </w:t>
            </w:r>
            <w:r w:rsidR="00281E25">
              <w:rPr>
                <w:sz w:val="22"/>
                <w:szCs w:val="22"/>
              </w:rPr>
              <w:t>none</w:t>
            </w:r>
          </w:p>
        </w:tc>
      </w:tr>
    </w:tbl>
    <w:p w14:paraId="25C520B6" w14:textId="77777777" w:rsidR="001935E2" w:rsidRDefault="001935E2" w:rsidP="001935E2">
      <w:pPr>
        <w:pStyle w:val="font8"/>
        <w:spacing w:before="0" w:beforeAutospacing="0" w:after="0" w:afterAutospacing="0"/>
        <w:jc w:val="both"/>
        <w:textAlignment w:val="baseline"/>
        <w:rPr>
          <w:rFonts w:asciiTheme="minorHAnsi" w:hAnsiTheme="minorHAnsi" w:cstheme="minorHAnsi"/>
          <w:b/>
          <w:color w:val="000000"/>
          <w:sz w:val="28"/>
          <w:szCs w:val="28"/>
        </w:rPr>
      </w:pPr>
    </w:p>
    <w:p w14:paraId="1684B5FE" w14:textId="2EB963DD" w:rsidR="001935E2" w:rsidRPr="00793537" w:rsidRDefault="001935E2" w:rsidP="001935E2">
      <w:pPr>
        <w:jc w:val="both"/>
      </w:pPr>
      <w:r w:rsidRPr="00793537">
        <w:t xml:space="preserve">The key actions carried out by Trustees during </w:t>
      </w:r>
      <w:r w:rsidR="00A4008F">
        <w:t>2025 Applications round.</w:t>
      </w:r>
    </w:p>
    <w:p w14:paraId="7C469CDF" w14:textId="77777777" w:rsidR="001935E2" w:rsidRPr="00A4008F" w:rsidRDefault="001935E2" w:rsidP="001935E2">
      <w:pPr>
        <w:pStyle w:val="ListParagraph"/>
        <w:numPr>
          <w:ilvl w:val="0"/>
          <w:numId w:val="16"/>
        </w:numPr>
        <w:jc w:val="both"/>
        <w:rPr>
          <w:rFonts w:cstheme="minorHAnsi"/>
          <w:shd w:val="clear" w:color="auto" w:fill="FFFFFF"/>
        </w:rPr>
      </w:pPr>
      <w:r w:rsidRPr="00A4008F">
        <w:rPr>
          <w:b/>
        </w:rPr>
        <w:t xml:space="preserve">Investments – </w:t>
      </w:r>
      <w:r w:rsidRPr="00A4008F">
        <w:t>Monitoring of investments</w:t>
      </w:r>
    </w:p>
    <w:p w14:paraId="3BFD21C8" w14:textId="42B2CFD7" w:rsidR="001935E2" w:rsidRPr="00A4008F" w:rsidRDefault="001935E2" w:rsidP="001935E2">
      <w:pPr>
        <w:pStyle w:val="ListParagraph"/>
        <w:numPr>
          <w:ilvl w:val="0"/>
          <w:numId w:val="16"/>
        </w:numPr>
        <w:jc w:val="both"/>
        <w:rPr>
          <w:rFonts w:cstheme="minorHAnsi"/>
          <w:shd w:val="clear" w:color="auto" w:fill="FFFFFF"/>
        </w:rPr>
      </w:pPr>
      <w:r w:rsidRPr="00A4008F">
        <w:rPr>
          <w:rFonts w:cstheme="minorHAnsi"/>
          <w:b/>
          <w:shd w:val="clear" w:color="auto" w:fill="FFFFFF"/>
        </w:rPr>
        <w:t xml:space="preserve">Review of Operation – </w:t>
      </w:r>
      <w:r w:rsidRPr="00A4008F">
        <w:rPr>
          <w:rFonts w:cstheme="minorHAnsi"/>
          <w:shd w:val="clear" w:color="auto" w:fill="FFFFFF"/>
        </w:rPr>
        <w:t xml:space="preserve">Trustees carried out a reflection and review exercise of all process and communications following the </w:t>
      </w:r>
      <w:r w:rsidR="00281E25" w:rsidRPr="00A4008F">
        <w:rPr>
          <w:rFonts w:cstheme="minorHAnsi"/>
          <w:shd w:val="clear" w:color="auto" w:fill="FFFFFF"/>
        </w:rPr>
        <w:t>fourth</w:t>
      </w:r>
      <w:r w:rsidRPr="00A4008F">
        <w:rPr>
          <w:rFonts w:cstheme="minorHAnsi"/>
          <w:shd w:val="clear" w:color="auto" w:fill="FFFFFF"/>
        </w:rPr>
        <w:t xml:space="preserve"> round of grant applications. This included reviews and amendments to the </w:t>
      </w:r>
      <w:r w:rsidR="00A4008F">
        <w:rPr>
          <w:rFonts w:cstheme="minorHAnsi"/>
          <w:shd w:val="clear" w:color="auto" w:fill="FFFFFF"/>
        </w:rPr>
        <w:t xml:space="preserve">criteria, scorecard, </w:t>
      </w:r>
      <w:r w:rsidRPr="00A4008F">
        <w:t>Charter</w:t>
      </w:r>
      <w:r w:rsidR="00281E25" w:rsidRPr="00A4008F">
        <w:t xml:space="preserve"> and </w:t>
      </w:r>
      <w:r w:rsidRPr="00A4008F">
        <w:t>Application form</w:t>
      </w:r>
      <w:r w:rsidR="00281E25" w:rsidRPr="00A4008F">
        <w:t xml:space="preserve"> </w:t>
      </w:r>
    </w:p>
    <w:p w14:paraId="6B80B4A3" w14:textId="57719898" w:rsidR="001935E2" w:rsidRPr="00A4008F" w:rsidRDefault="001935E2" w:rsidP="001935E2">
      <w:pPr>
        <w:pStyle w:val="ListParagraph"/>
        <w:numPr>
          <w:ilvl w:val="0"/>
          <w:numId w:val="16"/>
        </w:numPr>
        <w:jc w:val="both"/>
        <w:rPr>
          <w:rFonts w:cstheme="minorHAnsi"/>
          <w:shd w:val="clear" w:color="auto" w:fill="FFFFFF"/>
        </w:rPr>
      </w:pPr>
      <w:r w:rsidRPr="00A4008F">
        <w:rPr>
          <w:b/>
        </w:rPr>
        <w:t xml:space="preserve">Village Hall Display – </w:t>
      </w:r>
      <w:r w:rsidRPr="00A4008F">
        <w:t xml:space="preserve">Trustees have </w:t>
      </w:r>
      <w:r w:rsidR="00A4008F" w:rsidRPr="00A4008F">
        <w:t>updated the d</w:t>
      </w:r>
      <w:r w:rsidRPr="00A4008F">
        <w:t>isplay of information about the Educational Trust and feedback from some of the beneficiaries in the form of pictures/letters on a notice board in Catbrook village hall.</w:t>
      </w:r>
    </w:p>
    <w:p w14:paraId="48DCF32F" w14:textId="77777777" w:rsidR="00E144B6" w:rsidRDefault="00E144B6" w:rsidP="001935E2">
      <w:pPr>
        <w:jc w:val="both"/>
        <w:rPr>
          <w:rFonts w:cstheme="minorHAnsi"/>
          <w:b/>
          <w:sz w:val="28"/>
          <w:szCs w:val="28"/>
          <w:shd w:val="clear" w:color="auto" w:fill="FFFFFF"/>
        </w:rPr>
      </w:pPr>
    </w:p>
    <w:p w14:paraId="0582B470" w14:textId="77777777" w:rsidR="00E144B6" w:rsidRDefault="00E144B6" w:rsidP="001935E2">
      <w:pPr>
        <w:jc w:val="both"/>
        <w:rPr>
          <w:rFonts w:cstheme="minorHAnsi"/>
          <w:b/>
          <w:sz w:val="28"/>
          <w:szCs w:val="28"/>
          <w:shd w:val="clear" w:color="auto" w:fill="FFFFFF"/>
        </w:rPr>
      </w:pPr>
    </w:p>
    <w:p w14:paraId="439ED46A" w14:textId="5F6A210C" w:rsidR="001935E2" w:rsidRPr="001935E2" w:rsidRDefault="001935E2" w:rsidP="001935E2">
      <w:pPr>
        <w:jc w:val="both"/>
        <w:rPr>
          <w:rFonts w:cstheme="minorHAnsi"/>
          <w:b/>
          <w:sz w:val="28"/>
          <w:szCs w:val="28"/>
          <w:shd w:val="clear" w:color="auto" w:fill="FFFFFF"/>
        </w:rPr>
      </w:pPr>
      <w:r w:rsidRPr="001935E2">
        <w:rPr>
          <w:rFonts w:cstheme="minorHAnsi"/>
          <w:b/>
          <w:sz w:val="28"/>
          <w:szCs w:val="28"/>
          <w:shd w:val="clear" w:color="auto" w:fill="FFFFFF"/>
        </w:rPr>
        <w:lastRenderedPageBreak/>
        <w:t>Applications</w:t>
      </w:r>
    </w:p>
    <w:p w14:paraId="3F47C272" w14:textId="04067139" w:rsidR="00822BF3" w:rsidRPr="005B22DD" w:rsidRDefault="00822BF3" w:rsidP="00822BF3">
      <w:pPr>
        <w:jc w:val="both"/>
        <w:rPr>
          <w:color w:val="FF0000"/>
        </w:rPr>
      </w:pPr>
      <w:r w:rsidRPr="00DD65CF">
        <w:t>Applications opened on</w:t>
      </w:r>
      <w:r>
        <w:t xml:space="preserve"> </w:t>
      </w:r>
      <w:r w:rsidR="00A4008F">
        <w:t>Monday 28</w:t>
      </w:r>
      <w:r w:rsidR="00A4008F" w:rsidRPr="00A4008F">
        <w:rPr>
          <w:vertAlign w:val="superscript"/>
        </w:rPr>
        <w:t>th</w:t>
      </w:r>
      <w:r w:rsidR="00A4008F">
        <w:t xml:space="preserve"> April 2025</w:t>
      </w:r>
      <w:r w:rsidRPr="008919D3">
        <w:rPr>
          <w:color w:val="EE0000"/>
        </w:rPr>
        <w:t xml:space="preserve"> </w:t>
      </w:r>
      <w:r w:rsidRPr="005B22DD">
        <w:t xml:space="preserve">and closed on </w:t>
      </w:r>
      <w:r w:rsidR="00A4008F">
        <w:t>Monday 16</w:t>
      </w:r>
      <w:r w:rsidR="00A4008F" w:rsidRPr="00A4008F">
        <w:rPr>
          <w:vertAlign w:val="superscript"/>
        </w:rPr>
        <w:t>th</w:t>
      </w:r>
      <w:r w:rsidR="00A4008F">
        <w:t xml:space="preserve"> June 2025.</w:t>
      </w:r>
      <w:r>
        <w:t xml:space="preserve"> Trustees</w:t>
      </w:r>
      <w:r w:rsidRPr="00DD65CF">
        <w:t xml:space="preserve"> communicated application timings and process via the Catbrook village Hall website</w:t>
      </w:r>
      <w:r>
        <w:t xml:space="preserve">, email database, Facebook page, and posters throughout the catchment area. </w:t>
      </w:r>
      <w:r w:rsidR="008919D3">
        <w:t xml:space="preserve">All applications were acknowledged. </w:t>
      </w:r>
      <w:r>
        <w:t>Applications were scored and discussed at an Ordinary Trustee meeting on 2</w:t>
      </w:r>
      <w:r w:rsidR="008919D3">
        <w:t>3rd</w:t>
      </w:r>
      <w:r>
        <w:t xml:space="preserve"> July 202</w:t>
      </w:r>
      <w:r w:rsidR="008919D3">
        <w:t>5</w:t>
      </w:r>
      <w:r>
        <w:t xml:space="preserve">. Letters were sent to each applicant explaining that they had been successful, giving them the amount of the grant that they would receive and asking for bank details and feedback on the contribution that the grant has given to each applicant. All grants were paid in </w:t>
      </w:r>
      <w:r w:rsidRPr="00C54A36">
        <w:t>Aug</w:t>
      </w:r>
      <w:r>
        <w:t>ust 202</w:t>
      </w:r>
      <w:r w:rsidR="008919D3">
        <w:t>5</w:t>
      </w:r>
      <w:r w:rsidRPr="00C54A36">
        <w:t>.</w:t>
      </w:r>
      <w:r>
        <w:t xml:space="preserve"> We received </w:t>
      </w:r>
      <w:r w:rsidR="00A4008F" w:rsidRPr="00A4008F">
        <w:t>25</w:t>
      </w:r>
      <w:r w:rsidRPr="005B22DD">
        <w:t xml:space="preserve"> </w:t>
      </w:r>
      <w:r>
        <w:t>applications in total from children and young people</w:t>
      </w:r>
      <w:r w:rsidR="00A4008F">
        <w:t xml:space="preserve"> in the catchment area</w:t>
      </w:r>
      <w:r>
        <w:t>. All applications were successful and the Trustees awarded grants to the total o</w:t>
      </w:r>
      <w:r w:rsidRPr="007117A2">
        <w:t>f</w:t>
      </w:r>
      <w:r w:rsidR="00A4008F">
        <w:rPr>
          <w:b/>
          <w:color w:val="EE0000"/>
        </w:rPr>
        <w:t xml:space="preserve"> </w:t>
      </w:r>
      <w:r w:rsidR="00A4008F" w:rsidRPr="00A4008F">
        <w:rPr>
          <w:b/>
        </w:rPr>
        <w:t>£4,271</w:t>
      </w:r>
      <w:r w:rsidRPr="00A4008F">
        <w:rPr>
          <w:b/>
        </w:rPr>
        <w:t xml:space="preserve">. </w:t>
      </w:r>
      <w:r w:rsidRPr="00A4008F">
        <w:t xml:space="preserve"> </w:t>
      </w:r>
    </w:p>
    <w:p w14:paraId="328D4B04" w14:textId="77777777" w:rsidR="001935E2" w:rsidRPr="001935E2" w:rsidRDefault="001935E2" w:rsidP="001935E2">
      <w:pPr>
        <w:pStyle w:val="font8"/>
        <w:spacing w:before="0" w:beforeAutospacing="0" w:after="0" w:afterAutospacing="0"/>
        <w:jc w:val="both"/>
        <w:textAlignment w:val="baseline"/>
        <w:rPr>
          <w:rFonts w:asciiTheme="minorHAnsi" w:hAnsiTheme="minorHAnsi" w:cstheme="minorHAnsi"/>
          <w:color w:val="000000"/>
          <w:sz w:val="22"/>
          <w:szCs w:val="22"/>
          <w:bdr w:val="none" w:sz="0" w:space="0" w:color="auto" w:frame="1"/>
        </w:rPr>
      </w:pPr>
    </w:p>
    <w:p w14:paraId="7183B4B0" w14:textId="77777777" w:rsidR="00822BF3" w:rsidRDefault="00822BF3" w:rsidP="00D55CB0">
      <w:pPr>
        <w:pStyle w:val="font8"/>
        <w:spacing w:before="0" w:beforeAutospacing="0" w:after="0" w:afterAutospacing="0"/>
        <w:jc w:val="both"/>
        <w:textAlignment w:val="baseline"/>
        <w:rPr>
          <w:rFonts w:asciiTheme="minorHAnsi" w:hAnsiTheme="minorHAnsi" w:cstheme="minorHAnsi"/>
          <w:b/>
          <w:color w:val="000000"/>
          <w:sz w:val="28"/>
          <w:szCs w:val="28"/>
        </w:rPr>
      </w:pPr>
      <w:r>
        <w:rPr>
          <w:rFonts w:asciiTheme="minorHAnsi" w:hAnsiTheme="minorHAnsi" w:cstheme="minorHAnsi"/>
          <w:b/>
          <w:color w:val="000000"/>
          <w:sz w:val="28"/>
          <w:szCs w:val="28"/>
        </w:rPr>
        <w:t>Analysis</w:t>
      </w:r>
    </w:p>
    <w:p w14:paraId="64B7B4C7" w14:textId="77777777" w:rsidR="00822BF3" w:rsidRDefault="00822BF3" w:rsidP="00D55CB0">
      <w:pPr>
        <w:pStyle w:val="font8"/>
        <w:spacing w:before="0" w:beforeAutospacing="0" w:after="0" w:afterAutospacing="0"/>
        <w:jc w:val="both"/>
        <w:textAlignment w:val="baseline"/>
        <w:rPr>
          <w:rFonts w:asciiTheme="minorHAnsi" w:hAnsiTheme="minorHAnsi" w:cstheme="minorHAnsi"/>
          <w:b/>
          <w:color w:val="000000"/>
          <w:sz w:val="28"/>
          <w:szCs w:val="28"/>
        </w:rPr>
      </w:pPr>
    </w:p>
    <w:tbl>
      <w:tblPr>
        <w:tblStyle w:val="TableGrid"/>
        <w:tblW w:w="0" w:type="auto"/>
        <w:tblLook w:val="04A0" w:firstRow="1" w:lastRow="0" w:firstColumn="1" w:lastColumn="0" w:noHBand="0" w:noVBand="1"/>
      </w:tblPr>
      <w:tblGrid>
        <w:gridCol w:w="4106"/>
        <w:gridCol w:w="1134"/>
        <w:gridCol w:w="5216"/>
      </w:tblGrid>
      <w:tr w:rsidR="00822BF3" w:rsidRPr="00210C04" w14:paraId="7897D597" w14:textId="77777777" w:rsidTr="001127D7">
        <w:trPr>
          <w:trHeight w:val="170"/>
        </w:trPr>
        <w:tc>
          <w:tcPr>
            <w:tcW w:w="4106" w:type="dxa"/>
          </w:tcPr>
          <w:p w14:paraId="769F2569" w14:textId="3861E33D" w:rsidR="00822BF3" w:rsidRPr="00430A6B" w:rsidRDefault="00822BF3" w:rsidP="001127D7">
            <w:pPr>
              <w:jc w:val="both"/>
              <w:rPr>
                <w:rFonts w:cstheme="minorHAnsi"/>
                <w:b/>
                <w:sz w:val="22"/>
                <w:szCs w:val="22"/>
              </w:rPr>
            </w:pPr>
            <w:r w:rsidRPr="00430A6B">
              <w:rPr>
                <w:rFonts w:cstheme="minorHAnsi"/>
                <w:b/>
                <w:sz w:val="22"/>
                <w:szCs w:val="22"/>
              </w:rPr>
              <w:t>Application analysis 202</w:t>
            </w:r>
            <w:r w:rsidR="00430A6B" w:rsidRPr="00430A6B">
              <w:rPr>
                <w:rFonts w:cstheme="minorHAnsi"/>
                <w:b/>
                <w:sz w:val="22"/>
                <w:szCs w:val="22"/>
              </w:rPr>
              <w:t>5</w:t>
            </w:r>
          </w:p>
        </w:tc>
        <w:tc>
          <w:tcPr>
            <w:tcW w:w="1134" w:type="dxa"/>
          </w:tcPr>
          <w:p w14:paraId="526B154B" w14:textId="77777777" w:rsidR="00822BF3" w:rsidRPr="00430A6B" w:rsidRDefault="00822BF3" w:rsidP="001127D7">
            <w:pPr>
              <w:jc w:val="both"/>
              <w:rPr>
                <w:rFonts w:cstheme="minorHAnsi"/>
                <w:sz w:val="22"/>
                <w:szCs w:val="22"/>
              </w:rPr>
            </w:pPr>
          </w:p>
        </w:tc>
        <w:tc>
          <w:tcPr>
            <w:tcW w:w="5216" w:type="dxa"/>
          </w:tcPr>
          <w:p w14:paraId="711CCAAA" w14:textId="0767F01F" w:rsidR="00822BF3" w:rsidRPr="00430A6B" w:rsidRDefault="00822BF3" w:rsidP="001127D7">
            <w:pPr>
              <w:jc w:val="both"/>
              <w:rPr>
                <w:rFonts w:cstheme="minorHAnsi"/>
                <w:sz w:val="22"/>
                <w:szCs w:val="22"/>
              </w:rPr>
            </w:pPr>
            <w:r w:rsidRPr="00430A6B">
              <w:rPr>
                <w:rFonts w:cstheme="minorHAnsi"/>
                <w:sz w:val="22"/>
                <w:szCs w:val="22"/>
              </w:rPr>
              <w:t>Applications were received from or on behalf of 2</w:t>
            </w:r>
            <w:r w:rsidR="00430A6B" w:rsidRPr="00430A6B">
              <w:rPr>
                <w:rFonts w:cstheme="minorHAnsi"/>
                <w:sz w:val="22"/>
                <w:szCs w:val="22"/>
              </w:rPr>
              <w:t xml:space="preserve">5 </w:t>
            </w:r>
            <w:r w:rsidRPr="00430A6B">
              <w:rPr>
                <w:rFonts w:cstheme="minorHAnsi"/>
                <w:sz w:val="22"/>
                <w:szCs w:val="22"/>
              </w:rPr>
              <w:t xml:space="preserve">children and young people </w:t>
            </w:r>
          </w:p>
        </w:tc>
      </w:tr>
      <w:tr w:rsidR="00822BF3" w:rsidRPr="00210C04" w14:paraId="79094468" w14:textId="77777777" w:rsidTr="001127D7">
        <w:trPr>
          <w:trHeight w:val="170"/>
        </w:trPr>
        <w:tc>
          <w:tcPr>
            <w:tcW w:w="4106" w:type="dxa"/>
          </w:tcPr>
          <w:p w14:paraId="73E9E92E" w14:textId="77777777" w:rsidR="00822BF3" w:rsidRPr="00430A6B" w:rsidRDefault="00822BF3" w:rsidP="001127D7">
            <w:pPr>
              <w:jc w:val="both"/>
              <w:rPr>
                <w:rFonts w:cstheme="minorHAnsi"/>
                <w:b/>
                <w:sz w:val="22"/>
                <w:szCs w:val="22"/>
              </w:rPr>
            </w:pPr>
            <w:r w:rsidRPr="00430A6B">
              <w:rPr>
                <w:rFonts w:cstheme="minorHAnsi"/>
                <w:b/>
                <w:sz w:val="22"/>
                <w:szCs w:val="22"/>
              </w:rPr>
              <w:t>Applied before</w:t>
            </w:r>
          </w:p>
        </w:tc>
        <w:tc>
          <w:tcPr>
            <w:tcW w:w="1134" w:type="dxa"/>
          </w:tcPr>
          <w:p w14:paraId="6FA37621" w14:textId="77777777" w:rsidR="00822BF3" w:rsidRPr="008919D3" w:rsidRDefault="00822BF3" w:rsidP="001127D7">
            <w:pPr>
              <w:jc w:val="both"/>
              <w:rPr>
                <w:rFonts w:cstheme="minorHAnsi"/>
                <w:color w:val="EE0000"/>
                <w:sz w:val="22"/>
                <w:szCs w:val="22"/>
              </w:rPr>
            </w:pPr>
          </w:p>
        </w:tc>
        <w:tc>
          <w:tcPr>
            <w:tcW w:w="5216" w:type="dxa"/>
          </w:tcPr>
          <w:p w14:paraId="6CF7C9E5" w14:textId="77777777" w:rsidR="00822BF3" w:rsidRPr="008919D3" w:rsidRDefault="00822BF3" w:rsidP="001127D7">
            <w:pPr>
              <w:jc w:val="both"/>
              <w:rPr>
                <w:rFonts w:cstheme="minorHAnsi"/>
                <w:b/>
                <w:color w:val="EE0000"/>
                <w:sz w:val="22"/>
                <w:szCs w:val="22"/>
              </w:rPr>
            </w:pPr>
          </w:p>
        </w:tc>
      </w:tr>
      <w:tr w:rsidR="00822BF3" w:rsidRPr="00210C04" w14:paraId="64A22B8F" w14:textId="77777777" w:rsidTr="001127D7">
        <w:trPr>
          <w:trHeight w:val="170"/>
        </w:trPr>
        <w:tc>
          <w:tcPr>
            <w:tcW w:w="4106" w:type="dxa"/>
          </w:tcPr>
          <w:p w14:paraId="73925179" w14:textId="77777777" w:rsidR="00822BF3" w:rsidRPr="00430A6B" w:rsidRDefault="00822BF3" w:rsidP="001127D7">
            <w:pPr>
              <w:jc w:val="both"/>
              <w:rPr>
                <w:rFonts w:cstheme="minorHAnsi"/>
                <w:sz w:val="22"/>
                <w:szCs w:val="22"/>
              </w:rPr>
            </w:pPr>
            <w:r w:rsidRPr="00430A6B">
              <w:rPr>
                <w:rFonts w:cstheme="minorHAnsi"/>
                <w:sz w:val="22"/>
                <w:szCs w:val="22"/>
              </w:rPr>
              <w:t>Received grant before</w:t>
            </w:r>
          </w:p>
        </w:tc>
        <w:tc>
          <w:tcPr>
            <w:tcW w:w="1134" w:type="dxa"/>
          </w:tcPr>
          <w:p w14:paraId="4F4C8D5C" w14:textId="66028A1F" w:rsidR="00822BF3" w:rsidRPr="00430A6B" w:rsidRDefault="00430A6B" w:rsidP="001127D7">
            <w:pPr>
              <w:jc w:val="both"/>
              <w:rPr>
                <w:rFonts w:cstheme="minorHAnsi"/>
                <w:sz w:val="22"/>
                <w:szCs w:val="22"/>
              </w:rPr>
            </w:pPr>
            <w:r w:rsidRPr="00430A6B">
              <w:rPr>
                <w:rFonts w:cstheme="minorHAnsi"/>
                <w:sz w:val="22"/>
                <w:szCs w:val="22"/>
              </w:rPr>
              <w:t>20</w:t>
            </w:r>
          </w:p>
        </w:tc>
        <w:tc>
          <w:tcPr>
            <w:tcW w:w="5216" w:type="dxa"/>
          </w:tcPr>
          <w:p w14:paraId="46D7ECBF" w14:textId="77777777" w:rsidR="00822BF3" w:rsidRPr="008919D3" w:rsidRDefault="00822BF3" w:rsidP="001127D7">
            <w:pPr>
              <w:jc w:val="both"/>
              <w:rPr>
                <w:rFonts w:cstheme="minorHAnsi"/>
                <w:b/>
                <w:color w:val="EE0000"/>
                <w:sz w:val="22"/>
                <w:szCs w:val="22"/>
              </w:rPr>
            </w:pPr>
          </w:p>
        </w:tc>
      </w:tr>
      <w:tr w:rsidR="00822BF3" w:rsidRPr="00210C04" w14:paraId="695F9272" w14:textId="77777777" w:rsidTr="001127D7">
        <w:trPr>
          <w:trHeight w:val="170"/>
        </w:trPr>
        <w:tc>
          <w:tcPr>
            <w:tcW w:w="4106" w:type="dxa"/>
          </w:tcPr>
          <w:p w14:paraId="3C6DF46D" w14:textId="77777777" w:rsidR="00822BF3" w:rsidRPr="00430A6B" w:rsidRDefault="00822BF3" w:rsidP="001127D7">
            <w:pPr>
              <w:jc w:val="both"/>
              <w:rPr>
                <w:rFonts w:cstheme="minorHAnsi"/>
                <w:sz w:val="22"/>
                <w:szCs w:val="22"/>
              </w:rPr>
            </w:pPr>
            <w:r w:rsidRPr="00430A6B">
              <w:rPr>
                <w:rFonts w:cstheme="minorHAnsi"/>
                <w:sz w:val="22"/>
                <w:szCs w:val="22"/>
              </w:rPr>
              <w:t>First application</w:t>
            </w:r>
          </w:p>
        </w:tc>
        <w:tc>
          <w:tcPr>
            <w:tcW w:w="1134" w:type="dxa"/>
          </w:tcPr>
          <w:p w14:paraId="6146CD84" w14:textId="7A95CC8A" w:rsidR="00822BF3" w:rsidRPr="00430A6B" w:rsidRDefault="00430A6B" w:rsidP="001127D7">
            <w:pPr>
              <w:jc w:val="both"/>
              <w:rPr>
                <w:rFonts w:cstheme="minorHAnsi"/>
                <w:sz w:val="22"/>
                <w:szCs w:val="22"/>
              </w:rPr>
            </w:pPr>
            <w:r w:rsidRPr="00430A6B">
              <w:rPr>
                <w:rFonts w:cstheme="minorHAnsi"/>
                <w:sz w:val="22"/>
                <w:szCs w:val="22"/>
              </w:rPr>
              <w:t>5</w:t>
            </w:r>
          </w:p>
        </w:tc>
        <w:tc>
          <w:tcPr>
            <w:tcW w:w="5216" w:type="dxa"/>
          </w:tcPr>
          <w:p w14:paraId="74472B93" w14:textId="77777777" w:rsidR="00822BF3" w:rsidRPr="008919D3" w:rsidRDefault="00822BF3" w:rsidP="001127D7">
            <w:pPr>
              <w:jc w:val="both"/>
              <w:rPr>
                <w:rFonts w:cstheme="minorHAnsi"/>
                <w:b/>
                <w:color w:val="EE0000"/>
                <w:sz w:val="22"/>
                <w:szCs w:val="22"/>
              </w:rPr>
            </w:pPr>
          </w:p>
        </w:tc>
      </w:tr>
      <w:tr w:rsidR="00822BF3" w:rsidRPr="00210C04" w14:paraId="5BEA0263" w14:textId="77777777" w:rsidTr="001127D7">
        <w:trPr>
          <w:trHeight w:val="170"/>
        </w:trPr>
        <w:tc>
          <w:tcPr>
            <w:tcW w:w="4106" w:type="dxa"/>
          </w:tcPr>
          <w:p w14:paraId="12821CEC" w14:textId="77777777" w:rsidR="00822BF3" w:rsidRPr="008919D3" w:rsidRDefault="00822BF3" w:rsidP="001127D7">
            <w:pPr>
              <w:jc w:val="both"/>
              <w:rPr>
                <w:rFonts w:cstheme="minorHAnsi"/>
                <w:b/>
                <w:color w:val="EE0000"/>
                <w:sz w:val="22"/>
                <w:szCs w:val="22"/>
              </w:rPr>
            </w:pPr>
          </w:p>
        </w:tc>
        <w:tc>
          <w:tcPr>
            <w:tcW w:w="1134" w:type="dxa"/>
          </w:tcPr>
          <w:p w14:paraId="249C46BA" w14:textId="77777777" w:rsidR="00822BF3" w:rsidRPr="008919D3" w:rsidRDefault="00822BF3" w:rsidP="001127D7">
            <w:pPr>
              <w:jc w:val="both"/>
              <w:rPr>
                <w:rFonts w:cstheme="minorHAnsi"/>
                <w:color w:val="EE0000"/>
                <w:sz w:val="22"/>
                <w:szCs w:val="22"/>
              </w:rPr>
            </w:pPr>
          </w:p>
        </w:tc>
        <w:tc>
          <w:tcPr>
            <w:tcW w:w="5216" w:type="dxa"/>
          </w:tcPr>
          <w:p w14:paraId="1A5221DE" w14:textId="77777777" w:rsidR="00822BF3" w:rsidRPr="008919D3" w:rsidRDefault="00822BF3" w:rsidP="001127D7">
            <w:pPr>
              <w:jc w:val="both"/>
              <w:rPr>
                <w:rFonts w:cstheme="minorHAnsi"/>
                <w:b/>
                <w:color w:val="EE0000"/>
                <w:sz w:val="22"/>
                <w:szCs w:val="22"/>
              </w:rPr>
            </w:pPr>
          </w:p>
        </w:tc>
      </w:tr>
      <w:tr w:rsidR="00822BF3" w:rsidRPr="00210C04" w14:paraId="152A3637" w14:textId="77777777" w:rsidTr="001127D7">
        <w:trPr>
          <w:trHeight w:val="170"/>
        </w:trPr>
        <w:tc>
          <w:tcPr>
            <w:tcW w:w="4106" w:type="dxa"/>
          </w:tcPr>
          <w:p w14:paraId="3B6A6768" w14:textId="77777777" w:rsidR="00822BF3" w:rsidRPr="00430A6B" w:rsidRDefault="00822BF3" w:rsidP="001127D7">
            <w:pPr>
              <w:jc w:val="both"/>
              <w:rPr>
                <w:rFonts w:cstheme="minorHAnsi"/>
                <w:b/>
                <w:sz w:val="22"/>
                <w:szCs w:val="22"/>
              </w:rPr>
            </w:pPr>
            <w:r w:rsidRPr="00430A6B">
              <w:rPr>
                <w:rFonts w:cstheme="minorHAnsi"/>
                <w:b/>
                <w:sz w:val="22"/>
                <w:szCs w:val="22"/>
              </w:rPr>
              <w:t>Less Affluent</w:t>
            </w:r>
          </w:p>
        </w:tc>
        <w:tc>
          <w:tcPr>
            <w:tcW w:w="1134" w:type="dxa"/>
          </w:tcPr>
          <w:p w14:paraId="7C0DD9A5" w14:textId="77777777" w:rsidR="00822BF3" w:rsidRPr="00430A6B" w:rsidRDefault="00822BF3" w:rsidP="001127D7">
            <w:pPr>
              <w:jc w:val="both"/>
              <w:rPr>
                <w:rFonts w:cstheme="minorHAnsi"/>
                <w:sz w:val="22"/>
                <w:szCs w:val="22"/>
              </w:rPr>
            </w:pPr>
          </w:p>
        </w:tc>
        <w:tc>
          <w:tcPr>
            <w:tcW w:w="5216" w:type="dxa"/>
          </w:tcPr>
          <w:p w14:paraId="3A63791E" w14:textId="77777777" w:rsidR="00822BF3" w:rsidRPr="008919D3" w:rsidRDefault="00822BF3" w:rsidP="001127D7">
            <w:pPr>
              <w:jc w:val="both"/>
              <w:rPr>
                <w:rFonts w:cstheme="minorHAnsi"/>
                <w:b/>
                <w:color w:val="EE0000"/>
                <w:sz w:val="22"/>
                <w:szCs w:val="22"/>
              </w:rPr>
            </w:pPr>
          </w:p>
        </w:tc>
      </w:tr>
      <w:tr w:rsidR="00822BF3" w:rsidRPr="00210C04" w14:paraId="19FCA723" w14:textId="77777777" w:rsidTr="001127D7">
        <w:trPr>
          <w:trHeight w:val="170"/>
        </w:trPr>
        <w:tc>
          <w:tcPr>
            <w:tcW w:w="4106" w:type="dxa"/>
          </w:tcPr>
          <w:p w14:paraId="0F6E85F2" w14:textId="77777777" w:rsidR="00822BF3" w:rsidRPr="00430A6B" w:rsidRDefault="00822BF3" w:rsidP="001127D7">
            <w:pPr>
              <w:jc w:val="both"/>
              <w:rPr>
                <w:rFonts w:cstheme="minorHAnsi"/>
                <w:sz w:val="22"/>
                <w:szCs w:val="22"/>
              </w:rPr>
            </w:pPr>
            <w:r w:rsidRPr="00430A6B">
              <w:rPr>
                <w:rFonts w:cstheme="minorHAnsi"/>
                <w:sz w:val="22"/>
                <w:szCs w:val="22"/>
              </w:rPr>
              <w:t xml:space="preserve">No. describe themselves as less affluent </w:t>
            </w:r>
          </w:p>
        </w:tc>
        <w:tc>
          <w:tcPr>
            <w:tcW w:w="1134" w:type="dxa"/>
          </w:tcPr>
          <w:p w14:paraId="1E153D9A" w14:textId="020F8F3C" w:rsidR="00822BF3" w:rsidRPr="00430A6B" w:rsidRDefault="00430A6B" w:rsidP="001127D7">
            <w:pPr>
              <w:jc w:val="both"/>
              <w:rPr>
                <w:rFonts w:cstheme="minorHAnsi"/>
                <w:sz w:val="22"/>
                <w:szCs w:val="22"/>
              </w:rPr>
            </w:pPr>
            <w:r w:rsidRPr="00430A6B">
              <w:rPr>
                <w:rFonts w:cstheme="minorHAnsi"/>
                <w:sz w:val="22"/>
                <w:szCs w:val="22"/>
              </w:rPr>
              <w:t>4</w:t>
            </w:r>
          </w:p>
        </w:tc>
        <w:tc>
          <w:tcPr>
            <w:tcW w:w="5216" w:type="dxa"/>
          </w:tcPr>
          <w:p w14:paraId="2FE908A0" w14:textId="77777777" w:rsidR="00822BF3" w:rsidRPr="008919D3" w:rsidRDefault="00822BF3" w:rsidP="001127D7">
            <w:pPr>
              <w:jc w:val="both"/>
              <w:rPr>
                <w:rFonts w:cstheme="minorHAnsi"/>
                <w:b/>
                <w:color w:val="EE0000"/>
                <w:sz w:val="22"/>
                <w:szCs w:val="22"/>
              </w:rPr>
            </w:pPr>
          </w:p>
        </w:tc>
      </w:tr>
      <w:tr w:rsidR="00822BF3" w:rsidRPr="00210C04" w14:paraId="770043C4" w14:textId="77777777" w:rsidTr="001127D7">
        <w:trPr>
          <w:trHeight w:val="170"/>
        </w:trPr>
        <w:tc>
          <w:tcPr>
            <w:tcW w:w="4106" w:type="dxa"/>
          </w:tcPr>
          <w:p w14:paraId="0CA4A85C" w14:textId="77777777" w:rsidR="00822BF3" w:rsidRPr="00430A6B" w:rsidRDefault="00822BF3" w:rsidP="001127D7">
            <w:pPr>
              <w:jc w:val="both"/>
              <w:rPr>
                <w:rFonts w:cstheme="minorHAnsi"/>
                <w:b/>
                <w:sz w:val="22"/>
                <w:szCs w:val="22"/>
              </w:rPr>
            </w:pPr>
            <w:r w:rsidRPr="00430A6B">
              <w:rPr>
                <w:rFonts w:cstheme="minorHAnsi"/>
                <w:b/>
                <w:sz w:val="22"/>
                <w:szCs w:val="22"/>
              </w:rPr>
              <w:t xml:space="preserve">Age </w:t>
            </w:r>
          </w:p>
        </w:tc>
        <w:tc>
          <w:tcPr>
            <w:tcW w:w="1134" w:type="dxa"/>
          </w:tcPr>
          <w:p w14:paraId="23DB7F35" w14:textId="77777777" w:rsidR="00822BF3" w:rsidRPr="008919D3" w:rsidRDefault="00822BF3" w:rsidP="001127D7">
            <w:pPr>
              <w:jc w:val="both"/>
              <w:rPr>
                <w:rFonts w:cstheme="minorHAnsi"/>
                <w:color w:val="EE0000"/>
                <w:sz w:val="22"/>
                <w:szCs w:val="22"/>
              </w:rPr>
            </w:pPr>
          </w:p>
        </w:tc>
        <w:tc>
          <w:tcPr>
            <w:tcW w:w="5216" w:type="dxa"/>
          </w:tcPr>
          <w:p w14:paraId="36ABC70E" w14:textId="77777777" w:rsidR="00822BF3" w:rsidRPr="008919D3" w:rsidRDefault="00822BF3" w:rsidP="001127D7">
            <w:pPr>
              <w:jc w:val="both"/>
              <w:rPr>
                <w:rFonts w:cstheme="minorHAnsi"/>
                <w:b/>
                <w:color w:val="EE0000"/>
                <w:sz w:val="22"/>
                <w:szCs w:val="22"/>
              </w:rPr>
            </w:pPr>
          </w:p>
        </w:tc>
      </w:tr>
      <w:tr w:rsidR="00822BF3" w:rsidRPr="00210C04" w14:paraId="5192D6F8" w14:textId="77777777" w:rsidTr="001127D7">
        <w:trPr>
          <w:trHeight w:val="170"/>
        </w:trPr>
        <w:tc>
          <w:tcPr>
            <w:tcW w:w="4106" w:type="dxa"/>
          </w:tcPr>
          <w:p w14:paraId="6034B4AE" w14:textId="77777777" w:rsidR="00822BF3" w:rsidRPr="00430A6B" w:rsidRDefault="00822BF3" w:rsidP="001127D7">
            <w:pPr>
              <w:jc w:val="both"/>
              <w:rPr>
                <w:rFonts w:cstheme="minorHAnsi"/>
                <w:sz w:val="22"/>
                <w:szCs w:val="22"/>
              </w:rPr>
            </w:pPr>
            <w:r w:rsidRPr="00430A6B">
              <w:rPr>
                <w:rFonts w:cstheme="minorHAnsi"/>
                <w:sz w:val="22"/>
                <w:szCs w:val="22"/>
              </w:rPr>
              <w:t>Pre-School 0-5</w:t>
            </w:r>
          </w:p>
        </w:tc>
        <w:tc>
          <w:tcPr>
            <w:tcW w:w="1134" w:type="dxa"/>
          </w:tcPr>
          <w:p w14:paraId="6104686D" w14:textId="77777777" w:rsidR="00822BF3" w:rsidRPr="00430A6B" w:rsidRDefault="00822BF3" w:rsidP="001127D7">
            <w:pPr>
              <w:jc w:val="both"/>
              <w:rPr>
                <w:rFonts w:cstheme="minorHAnsi"/>
                <w:sz w:val="22"/>
                <w:szCs w:val="22"/>
              </w:rPr>
            </w:pPr>
            <w:r w:rsidRPr="00430A6B">
              <w:rPr>
                <w:rFonts w:cstheme="minorHAnsi"/>
                <w:sz w:val="22"/>
                <w:szCs w:val="22"/>
              </w:rPr>
              <w:t>1</w:t>
            </w:r>
          </w:p>
        </w:tc>
        <w:tc>
          <w:tcPr>
            <w:tcW w:w="5216" w:type="dxa"/>
            <w:vAlign w:val="center"/>
          </w:tcPr>
          <w:p w14:paraId="0127090D" w14:textId="77777777" w:rsidR="00822BF3" w:rsidRPr="008919D3" w:rsidRDefault="00822BF3" w:rsidP="001127D7">
            <w:pPr>
              <w:rPr>
                <w:rFonts w:cstheme="minorHAnsi"/>
                <w:color w:val="EE0000"/>
                <w:sz w:val="22"/>
                <w:szCs w:val="22"/>
              </w:rPr>
            </w:pPr>
          </w:p>
        </w:tc>
      </w:tr>
      <w:tr w:rsidR="00822BF3" w:rsidRPr="00210C04" w14:paraId="0839FBFB" w14:textId="77777777" w:rsidTr="001127D7">
        <w:trPr>
          <w:trHeight w:val="170"/>
        </w:trPr>
        <w:tc>
          <w:tcPr>
            <w:tcW w:w="4106" w:type="dxa"/>
          </w:tcPr>
          <w:p w14:paraId="094DB81F" w14:textId="77777777" w:rsidR="00822BF3" w:rsidRPr="00430A6B" w:rsidRDefault="00822BF3" w:rsidP="001127D7">
            <w:pPr>
              <w:jc w:val="both"/>
              <w:rPr>
                <w:rFonts w:cstheme="minorHAnsi"/>
                <w:sz w:val="22"/>
                <w:szCs w:val="22"/>
              </w:rPr>
            </w:pPr>
            <w:r w:rsidRPr="00430A6B">
              <w:rPr>
                <w:rFonts w:cstheme="minorHAnsi"/>
                <w:sz w:val="22"/>
                <w:szCs w:val="22"/>
              </w:rPr>
              <w:t>Primary 5-11</w:t>
            </w:r>
          </w:p>
        </w:tc>
        <w:tc>
          <w:tcPr>
            <w:tcW w:w="1134" w:type="dxa"/>
          </w:tcPr>
          <w:p w14:paraId="059D3BE8" w14:textId="6115E4EE" w:rsidR="00822BF3" w:rsidRPr="00430A6B" w:rsidRDefault="00430A6B" w:rsidP="001127D7">
            <w:pPr>
              <w:jc w:val="both"/>
              <w:rPr>
                <w:rFonts w:cstheme="minorHAnsi"/>
                <w:sz w:val="22"/>
                <w:szCs w:val="22"/>
              </w:rPr>
            </w:pPr>
            <w:r w:rsidRPr="00430A6B">
              <w:rPr>
                <w:rFonts w:cstheme="minorHAnsi"/>
                <w:sz w:val="22"/>
                <w:szCs w:val="22"/>
              </w:rPr>
              <w:t>6</w:t>
            </w:r>
          </w:p>
        </w:tc>
        <w:tc>
          <w:tcPr>
            <w:tcW w:w="5216" w:type="dxa"/>
            <w:vAlign w:val="center"/>
          </w:tcPr>
          <w:p w14:paraId="7C0FE10F" w14:textId="77777777" w:rsidR="00822BF3" w:rsidRPr="008919D3" w:rsidRDefault="00822BF3" w:rsidP="001127D7">
            <w:pPr>
              <w:rPr>
                <w:rFonts w:cstheme="minorHAnsi"/>
                <w:color w:val="EE0000"/>
                <w:sz w:val="22"/>
                <w:szCs w:val="22"/>
              </w:rPr>
            </w:pPr>
          </w:p>
        </w:tc>
      </w:tr>
      <w:tr w:rsidR="00822BF3" w:rsidRPr="00210C04" w14:paraId="07A3D233" w14:textId="77777777" w:rsidTr="001127D7">
        <w:trPr>
          <w:trHeight w:val="170"/>
        </w:trPr>
        <w:tc>
          <w:tcPr>
            <w:tcW w:w="4106" w:type="dxa"/>
          </w:tcPr>
          <w:p w14:paraId="338485A8" w14:textId="77777777" w:rsidR="00822BF3" w:rsidRPr="00430A6B" w:rsidRDefault="00822BF3" w:rsidP="001127D7">
            <w:pPr>
              <w:jc w:val="both"/>
              <w:rPr>
                <w:rFonts w:cstheme="minorHAnsi"/>
                <w:sz w:val="22"/>
                <w:szCs w:val="22"/>
              </w:rPr>
            </w:pPr>
            <w:r w:rsidRPr="00430A6B">
              <w:rPr>
                <w:rFonts w:cstheme="minorHAnsi"/>
                <w:sz w:val="22"/>
                <w:szCs w:val="22"/>
              </w:rPr>
              <w:t>Secondary 11-16</w:t>
            </w:r>
          </w:p>
        </w:tc>
        <w:tc>
          <w:tcPr>
            <w:tcW w:w="1134" w:type="dxa"/>
          </w:tcPr>
          <w:p w14:paraId="7E083DB8" w14:textId="6CD16677" w:rsidR="00822BF3" w:rsidRPr="00430A6B" w:rsidRDefault="00430A6B" w:rsidP="001127D7">
            <w:pPr>
              <w:jc w:val="both"/>
              <w:rPr>
                <w:rFonts w:cstheme="minorHAnsi"/>
                <w:sz w:val="22"/>
                <w:szCs w:val="22"/>
              </w:rPr>
            </w:pPr>
            <w:r w:rsidRPr="00430A6B">
              <w:rPr>
                <w:rFonts w:cstheme="minorHAnsi"/>
                <w:sz w:val="22"/>
                <w:szCs w:val="22"/>
              </w:rPr>
              <w:t>10</w:t>
            </w:r>
          </w:p>
        </w:tc>
        <w:tc>
          <w:tcPr>
            <w:tcW w:w="5216" w:type="dxa"/>
            <w:vAlign w:val="center"/>
          </w:tcPr>
          <w:p w14:paraId="1D34A4D2" w14:textId="77777777" w:rsidR="00822BF3" w:rsidRPr="008919D3" w:rsidRDefault="00822BF3" w:rsidP="001127D7">
            <w:pPr>
              <w:rPr>
                <w:rFonts w:cstheme="minorHAnsi"/>
                <w:color w:val="EE0000"/>
                <w:sz w:val="22"/>
                <w:szCs w:val="22"/>
              </w:rPr>
            </w:pPr>
          </w:p>
        </w:tc>
      </w:tr>
      <w:tr w:rsidR="00822BF3" w:rsidRPr="00210C04" w14:paraId="583AAE7C" w14:textId="77777777" w:rsidTr="001127D7">
        <w:trPr>
          <w:trHeight w:val="170"/>
        </w:trPr>
        <w:tc>
          <w:tcPr>
            <w:tcW w:w="4106" w:type="dxa"/>
          </w:tcPr>
          <w:p w14:paraId="32C3B410" w14:textId="77777777" w:rsidR="00822BF3" w:rsidRPr="00430A6B" w:rsidRDefault="00822BF3" w:rsidP="001127D7">
            <w:pPr>
              <w:jc w:val="both"/>
              <w:rPr>
                <w:rFonts w:cstheme="minorHAnsi"/>
                <w:sz w:val="22"/>
                <w:szCs w:val="22"/>
              </w:rPr>
            </w:pPr>
            <w:r w:rsidRPr="00430A6B">
              <w:rPr>
                <w:rFonts w:cstheme="minorHAnsi"/>
                <w:sz w:val="22"/>
                <w:szCs w:val="22"/>
              </w:rPr>
              <w:t>Sixth Form 16-18</w:t>
            </w:r>
          </w:p>
        </w:tc>
        <w:tc>
          <w:tcPr>
            <w:tcW w:w="1134" w:type="dxa"/>
          </w:tcPr>
          <w:p w14:paraId="18DF92DF" w14:textId="2B135198" w:rsidR="00822BF3" w:rsidRPr="00430A6B" w:rsidRDefault="00430A6B" w:rsidP="001127D7">
            <w:pPr>
              <w:jc w:val="both"/>
              <w:rPr>
                <w:rFonts w:cstheme="minorHAnsi"/>
                <w:sz w:val="22"/>
                <w:szCs w:val="22"/>
              </w:rPr>
            </w:pPr>
            <w:r w:rsidRPr="00430A6B">
              <w:rPr>
                <w:rFonts w:cstheme="minorHAnsi"/>
                <w:sz w:val="22"/>
                <w:szCs w:val="22"/>
              </w:rPr>
              <w:t>3</w:t>
            </w:r>
          </w:p>
        </w:tc>
        <w:tc>
          <w:tcPr>
            <w:tcW w:w="5216" w:type="dxa"/>
            <w:vAlign w:val="center"/>
          </w:tcPr>
          <w:p w14:paraId="54122C4F" w14:textId="77777777" w:rsidR="00822BF3" w:rsidRPr="008919D3" w:rsidRDefault="00822BF3" w:rsidP="001127D7">
            <w:pPr>
              <w:rPr>
                <w:rFonts w:cstheme="minorHAnsi"/>
                <w:color w:val="EE0000"/>
                <w:sz w:val="22"/>
                <w:szCs w:val="22"/>
              </w:rPr>
            </w:pPr>
          </w:p>
        </w:tc>
      </w:tr>
      <w:tr w:rsidR="00822BF3" w:rsidRPr="00210C04" w14:paraId="363C90F5" w14:textId="77777777" w:rsidTr="001127D7">
        <w:trPr>
          <w:trHeight w:val="170"/>
        </w:trPr>
        <w:tc>
          <w:tcPr>
            <w:tcW w:w="4106" w:type="dxa"/>
          </w:tcPr>
          <w:p w14:paraId="5E44B871" w14:textId="77777777" w:rsidR="00822BF3" w:rsidRPr="00430A6B" w:rsidRDefault="00822BF3" w:rsidP="001127D7">
            <w:pPr>
              <w:jc w:val="both"/>
              <w:rPr>
                <w:rFonts w:cstheme="minorHAnsi"/>
                <w:sz w:val="22"/>
                <w:szCs w:val="22"/>
              </w:rPr>
            </w:pPr>
            <w:r w:rsidRPr="00430A6B">
              <w:rPr>
                <w:rFonts w:cstheme="minorHAnsi"/>
                <w:sz w:val="22"/>
                <w:szCs w:val="22"/>
              </w:rPr>
              <w:t xml:space="preserve">Higher and post Education </w:t>
            </w:r>
          </w:p>
        </w:tc>
        <w:tc>
          <w:tcPr>
            <w:tcW w:w="1134" w:type="dxa"/>
          </w:tcPr>
          <w:p w14:paraId="0D64A863" w14:textId="41CD6A6D" w:rsidR="00822BF3" w:rsidRPr="00430A6B" w:rsidRDefault="00430A6B" w:rsidP="001127D7">
            <w:pPr>
              <w:jc w:val="both"/>
              <w:rPr>
                <w:rFonts w:cstheme="minorHAnsi"/>
                <w:sz w:val="22"/>
                <w:szCs w:val="22"/>
              </w:rPr>
            </w:pPr>
            <w:r w:rsidRPr="00430A6B">
              <w:rPr>
                <w:rFonts w:cstheme="minorHAnsi"/>
                <w:sz w:val="22"/>
                <w:szCs w:val="22"/>
              </w:rPr>
              <w:t>5</w:t>
            </w:r>
          </w:p>
        </w:tc>
        <w:tc>
          <w:tcPr>
            <w:tcW w:w="5216" w:type="dxa"/>
            <w:vAlign w:val="center"/>
          </w:tcPr>
          <w:p w14:paraId="699C8F91" w14:textId="77777777" w:rsidR="00822BF3" w:rsidRPr="008919D3" w:rsidRDefault="00822BF3" w:rsidP="001127D7">
            <w:pPr>
              <w:rPr>
                <w:rFonts w:cstheme="minorHAnsi"/>
                <w:color w:val="EE0000"/>
                <w:sz w:val="22"/>
                <w:szCs w:val="22"/>
              </w:rPr>
            </w:pPr>
          </w:p>
        </w:tc>
      </w:tr>
      <w:tr w:rsidR="00822BF3" w:rsidRPr="00210C04" w14:paraId="17EF0DF6" w14:textId="77777777" w:rsidTr="001127D7">
        <w:trPr>
          <w:trHeight w:val="170"/>
        </w:trPr>
        <w:tc>
          <w:tcPr>
            <w:tcW w:w="4106" w:type="dxa"/>
          </w:tcPr>
          <w:p w14:paraId="4C91D454" w14:textId="77777777" w:rsidR="00822BF3" w:rsidRPr="00430A6B" w:rsidRDefault="00822BF3" w:rsidP="001127D7">
            <w:pPr>
              <w:jc w:val="both"/>
              <w:rPr>
                <w:rFonts w:cstheme="minorHAnsi"/>
              </w:rPr>
            </w:pPr>
            <w:r w:rsidRPr="00430A6B">
              <w:rPr>
                <w:rFonts w:cstheme="minorHAnsi"/>
              </w:rPr>
              <w:t>Community group</w:t>
            </w:r>
          </w:p>
        </w:tc>
        <w:tc>
          <w:tcPr>
            <w:tcW w:w="1134" w:type="dxa"/>
          </w:tcPr>
          <w:p w14:paraId="118B85BE" w14:textId="330AB28A" w:rsidR="00822BF3" w:rsidRPr="00430A6B" w:rsidRDefault="00430A6B" w:rsidP="001127D7">
            <w:pPr>
              <w:jc w:val="both"/>
              <w:rPr>
                <w:rFonts w:cstheme="minorHAnsi"/>
              </w:rPr>
            </w:pPr>
            <w:r w:rsidRPr="00430A6B">
              <w:rPr>
                <w:rFonts w:cstheme="minorHAnsi"/>
              </w:rPr>
              <w:t>0</w:t>
            </w:r>
          </w:p>
        </w:tc>
        <w:tc>
          <w:tcPr>
            <w:tcW w:w="5216" w:type="dxa"/>
            <w:vAlign w:val="center"/>
          </w:tcPr>
          <w:p w14:paraId="30967ABA" w14:textId="77777777" w:rsidR="00822BF3" w:rsidRPr="008919D3" w:rsidRDefault="00822BF3" w:rsidP="001127D7">
            <w:pPr>
              <w:rPr>
                <w:rFonts w:cstheme="minorHAnsi"/>
                <w:color w:val="EE0000"/>
              </w:rPr>
            </w:pPr>
          </w:p>
        </w:tc>
      </w:tr>
      <w:tr w:rsidR="00822BF3" w:rsidRPr="00210C04" w14:paraId="331078F8" w14:textId="77777777" w:rsidTr="001127D7">
        <w:trPr>
          <w:trHeight w:val="170"/>
        </w:trPr>
        <w:tc>
          <w:tcPr>
            <w:tcW w:w="4106" w:type="dxa"/>
          </w:tcPr>
          <w:p w14:paraId="48F7486B" w14:textId="77777777" w:rsidR="00822BF3" w:rsidRPr="00430A6B" w:rsidRDefault="00822BF3" w:rsidP="001127D7">
            <w:pPr>
              <w:jc w:val="both"/>
              <w:rPr>
                <w:rFonts w:cstheme="minorHAnsi"/>
                <w:b/>
                <w:sz w:val="22"/>
                <w:szCs w:val="22"/>
              </w:rPr>
            </w:pPr>
            <w:r w:rsidRPr="00430A6B">
              <w:rPr>
                <w:rFonts w:cstheme="minorHAnsi"/>
                <w:b/>
                <w:sz w:val="22"/>
                <w:szCs w:val="22"/>
              </w:rPr>
              <w:t>Total</w:t>
            </w:r>
          </w:p>
        </w:tc>
        <w:tc>
          <w:tcPr>
            <w:tcW w:w="1134" w:type="dxa"/>
          </w:tcPr>
          <w:p w14:paraId="51A21799" w14:textId="77777777" w:rsidR="00822BF3" w:rsidRPr="00430A6B" w:rsidRDefault="00822BF3" w:rsidP="001127D7">
            <w:pPr>
              <w:jc w:val="both"/>
              <w:rPr>
                <w:rFonts w:cstheme="minorHAnsi"/>
                <w:b/>
                <w:sz w:val="22"/>
                <w:szCs w:val="22"/>
              </w:rPr>
            </w:pPr>
            <w:r w:rsidRPr="00430A6B">
              <w:rPr>
                <w:rFonts w:cstheme="minorHAnsi"/>
                <w:b/>
                <w:sz w:val="22"/>
                <w:szCs w:val="22"/>
              </w:rPr>
              <w:t>25</w:t>
            </w:r>
          </w:p>
        </w:tc>
        <w:tc>
          <w:tcPr>
            <w:tcW w:w="5216" w:type="dxa"/>
            <w:vAlign w:val="center"/>
          </w:tcPr>
          <w:p w14:paraId="5270238B" w14:textId="77777777" w:rsidR="00822BF3" w:rsidRPr="008919D3" w:rsidRDefault="00822BF3" w:rsidP="001127D7">
            <w:pPr>
              <w:rPr>
                <w:rFonts w:cstheme="minorHAnsi"/>
                <w:color w:val="EE0000"/>
                <w:sz w:val="22"/>
                <w:szCs w:val="22"/>
              </w:rPr>
            </w:pPr>
          </w:p>
        </w:tc>
      </w:tr>
      <w:tr w:rsidR="00822BF3" w:rsidRPr="00210C04" w14:paraId="17D90E97" w14:textId="77777777" w:rsidTr="001127D7">
        <w:trPr>
          <w:trHeight w:val="170"/>
        </w:trPr>
        <w:tc>
          <w:tcPr>
            <w:tcW w:w="4106" w:type="dxa"/>
          </w:tcPr>
          <w:p w14:paraId="19FD8409" w14:textId="77777777" w:rsidR="00822BF3" w:rsidRPr="008919D3" w:rsidRDefault="00822BF3" w:rsidP="001127D7">
            <w:pPr>
              <w:jc w:val="both"/>
              <w:rPr>
                <w:rFonts w:cstheme="minorHAnsi"/>
                <w:b/>
                <w:color w:val="EE0000"/>
                <w:sz w:val="22"/>
                <w:szCs w:val="22"/>
              </w:rPr>
            </w:pPr>
          </w:p>
        </w:tc>
        <w:tc>
          <w:tcPr>
            <w:tcW w:w="1134" w:type="dxa"/>
          </w:tcPr>
          <w:p w14:paraId="2DBEFAC1" w14:textId="77777777" w:rsidR="00822BF3" w:rsidRPr="008919D3" w:rsidRDefault="00822BF3" w:rsidP="001127D7">
            <w:pPr>
              <w:jc w:val="both"/>
              <w:rPr>
                <w:rFonts w:cstheme="minorHAnsi"/>
                <w:b/>
                <w:color w:val="EE0000"/>
                <w:sz w:val="22"/>
                <w:szCs w:val="22"/>
              </w:rPr>
            </w:pPr>
          </w:p>
        </w:tc>
        <w:tc>
          <w:tcPr>
            <w:tcW w:w="5216" w:type="dxa"/>
          </w:tcPr>
          <w:p w14:paraId="12A67B68" w14:textId="77777777" w:rsidR="00822BF3" w:rsidRPr="008919D3" w:rsidRDefault="00822BF3" w:rsidP="001127D7">
            <w:pPr>
              <w:jc w:val="both"/>
              <w:rPr>
                <w:rFonts w:cstheme="minorHAnsi"/>
                <w:color w:val="EE0000"/>
                <w:sz w:val="22"/>
                <w:szCs w:val="22"/>
              </w:rPr>
            </w:pPr>
          </w:p>
        </w:tc>
      </w:tr>
      <w:tr w:rsidR="00822BF3" w:rsidRPr="00210C04" w14:paraId="74D71E69" w14:textId="77777777" w:rsidTr="001127D7">
        <w:trPr>
          <w:trHeight w:val="170"/>
        </w:trPr>
        <w:tc>
          <w:tcPr>
            <w:tcW w:w="4106" w:type="dxa"/>
          </w:tcPr>
          <w:p w14:paraId="7D11671B" w14:textId="77777777" w:rsidR="00822BF3" w:rsidRPr="00430A6B" w:rsidRDefault="00822BF3" w:rsidP="001127D7">
            <w:pPr>
              <w:jc w:val="both"/>
              <w:rPr>
                <w:rFonts w:cstheme="minorHAnsi"/>
                <w:b/>
                <w:sz w:val="22"/>
                <w:szCs w:val="22"/>
              </w:rPr>
            </w:pPr>
            <w:r w:rsidRPr="00430A6B">
              <w:rPr>
                <w:rFonts w:cstheme="minorHAnsi"/>
                <w:b/>
                <w:sz w:val="22"/>
                <w:szCs w:val="22"/>
              </w:rPr>
              <w:t>Type of Activity</w:t>
            </w:r>
          </w:p>
        </w:tc>
        <w:tc>
          <w:tcPr>
            <w:tcW w:w="1134" w:type="dxa"/>
          </w:tcPr>
          <w:p w14:paraId="1FAD761D" w14:textId="77777777" w:rsidR="00822BF3" w:rsidRPr="008919D3" w:rsidRDefault="00822BF3" w:rsidP="001127D7">
            <w:pPr>
              <w:jc w:val="both"/>
              <w:rPr>
                <w:rFonts w:cstheme="minorHAnsi"/>
                <w:b/>
                <w:color w:val="EE0000"/>
                <w:sz w:val="22"/>
                <w:szCs w:val="22"/>
              </w:rPr>
            </w:pPr>
          </w:p>
        </w:tc>
        <w:tc>
          <w:tcPr>
            <w:tcW w:w="5216" w:type="dxa"/>
          </w:tcPr>
          <w:p w14:paraId="5C990163" w14:textId="77777777" w:rsidR="00822BF3" w:rsidRPr="008919D3" w:rsidRDefault="00822BF3" w:rsidP="001127D7">
            <w:pPr>
              <w:jc w:val="both"/>
              <w:rPr>
                <w:rFonts w:cstheme="minorHAnsi"/>
                <w:color w:val="EE0000"/>
                <w:sz w:val="22"/>
                <w:szCs w:val="22"/>
              </w:rPr>
            </w:pPr>
          </w:p>
        </w:tc>
      </w:tr>
      <w:tr w:rsidR="00822BF3" w:rsidRPr="0099238F" w14:paraId="5EBBA25A" w14:textId="77777777" w:rsidTr="001127D7">
        <w:trPr>
          <w:trHeight w:val="170"/>
        </w:trPr>
        <w:tc>
          <w:tcPr>
            <w:tcW w:w="4106" w:type="dxa"/>
          </w:tcPr>
          <w:p w14:paraId="7BB68E1D" w14:textId="77777777" w:rsidR="00822BF3" w:rsidRPr="00430A6B" w:rsidRDefault="00822BF3" w:rsidP="001127D7">
            <w:pPr>
              <w:jc w:val="both"/>
              <w:rPr>
                <w:rFonts w:cstheme="minorHAnsi"/>
                <w:sz w:val="22"/>
                <w:szCs w:val="22"/>
              </w:rPr>
            </w:pPr>
            <w:r w:rsidRPr="00430A6B">
              <w:rPr>
                <w:rFonts w:cstheme="minorHAnsi"/>
                <w:sz w:val="22"/>
                <w:szCs w:val="22"/>
              </w:rPr>
              <w:t>Lessons</w:t>
            </w:r>
          </w:p>
        </w:tc>
        <w:tc>
          <w:tcPr>
            <w:tcW w:w="1134" w:type="dxa"/>
          </w:tcPr>
          <w:p w14:paraId="2576E500" w14:textId="3576AEEF" w:rsidR="00822BF3" w:rsidRPr="00430A6B" w:rsidRDefault="00430A6B" w:rsidP="001127D7">
            <w:pPr>
              <w:jc w:val="both"/>
              <w:rPr>
                <w:rFonts w:cstheme="minorHAnsi"/>
                <w:sz w:val="22"/>
                <w:szCs w:val="22"/>
              </w:rPr>
            </w:pPr>
            <w:r w:rsidRPr="00430A6B">
              <w:rPr>
                <w:rFonts w:cstheme="minorHAnsi"/>
                <w:sz w:val="22"/>
                <w:szCs w:val="22"/>
              </w:rPr>
              <w:t>5</w:t>
            </w:r>
          </w:p>
        </w:tc>
        <w:tc>
          <w:tcPr>
            <w:tcW w:w="5216" w:type="dxa"/>
          </w:tcPr>
          <w:p w14:paraId="5D3BEB38" w14:textId="6AA51D8E" w:rsidR="00822BF3" w:rsidRPr="00430A6B" w:rsidRDefault="00822BF3" w:rsidP="001127D7">
            <w:pPr>
              <w:jc w:val="both"/>
              <w:rPr>
                <w:rFonts w:cstheme="minorHAnsi"/>
                <w:sz w:val="22"/>
                <w:szCs w:val="22"/>
              </w:rPr>
            </w:pPr>
            <w:r w:rsidRPr="00430A6B">
              <w:rPr>
                <w:rFonts w:cstheme="minorHAnsi"/>
                <w:sz w:val="22"/>
                <w:szCs w:val="22"/>
              </w:rPr>
              <w:t xml:space="preserve">Swimming , Driving, Riding, </w:t>
            </w:r>
          </w:p>
        </w:tc>
      </w:tr>
      <w:tr w:rsidR="00822BF3" w:rsidRPr="0099238F" w14:paraId="62779787" w14:textId="77777777" w:rsidTr="001127D7">
        <w:trPr>
          <w:trHeight w:val="170"/>
        </w:trPr>
        <w:tc>
          <w:tcPr>
            <w:tcW w:w="4106" w:type="dxa"/>
          </w:tcPr>
          <w:p w14:paraId="5F503CD2" w14:textId="77777777" w:rsidR="00822BF3" w:rsidRPr="00430A6B" w:rsidRDefault="00822BF3" w:rsidP="001127D7">
            <w:pPr>
              <w:jc w:val="both"/>
              <w:rPr>
                <w:rFonts w:cstheme="minorHAnsi"/>
                <w:sz w:val="22"/>
                <w:szCs w:val="22"/>
              </w:rPr>
            </w:pPr>
            <w:r w:rsidRPr="00430A6B">
              <w:rPr>
                <w:rFonts w:cstheme="minorHAnsi"/>
                <w:sz w:val="22"/>
                <w:szCs w:val="22"/>
              </w:rPr>
              <w:t>Equipment</w:t>
            </w:r>
          </w:p>
        </w:tc>
        <w:tc>
          <w:tcPr>
            <w:tcW w:w="1134" w:type="dxa"/>
          </w:tcPr>
          <w:p w14:paraId="243A343C" w14:textId="10698120" w:rsidR="00822BF3" w:rsidRPr="00430A6B" w:rsidRDefault="00430A6B" w:rsidP="001127D7">
            <w:pPr>
              <w:jc w:val="both"/>
              <w:rPr>
                <w:rFonts w:cstheme="minorHAnsi"/>
                <w:sz w:val="22"/>
                <w:szCs w:val="22"/>
              </w:rPr>
            </w:pPr>
            <w:r w:rsidRPr="00430A6B">
              <w:rPr>
                <w:rFonts w:cstheme="minorHAnsi"/>
                <w:sz w:val="22"/>
                <w:szCs w:val="22"/>
              </w:rPr>
              <w:t>10</w:t>
            </w:r>
          </w:p>
        </w:tc>
        <w:tc>
          <w:tcPr>
            <w:tcW w:w="5216" w:type="dxa"/>
          </w:tcPr>
          <w:p w14:paraId="67F2A382" w14:textId="7CA298BA" w:rsidR="00822BF3" w:rsidRPr="00430A6B" w:rsidRDefault="00430A6B" w:rsidP="00430A6B">
            <w:pPr>
              <w:rPr>
                <w:rFonts w:cstheme="minorHAnsi"/>
                <w:sz w:val="22"/>
                <w:szCs w:val="22"/>
              </w:rPr>
            </w:pPr>
            <w:r w:rsidRPr="00430A6B">
              <w:rPr>
                <w:rFonts w:cstheme="minorHAnsi"/>
                <w:sz w:val="22"/>
                <w:szCs w:val="22"/>
              </w:rPr>
              <w:t xml:space="preserve">School/University, </w:t>
            </w:r>
            <w:r w:rsidR="00822BF3" w:rsidRPr="00430A6B">
              <w:rPr>
                <w:rFonts w:cstheme="minorHAnsi"/>
                <w:sz w:val="22"/>
                <w:szCs w:val="22"/>
              </w:rPr>
              <w:t xml:space="preserve">Technology, Books, </w:t>
            </w:r>
            <w:r w:rsidRPr="00430A6B">
              <w:rPr>
                <w:rFonts w:cstheme="minorHAnsi"/>
                <w:sz w:val="22"/>
                <w:szCs w:val="22"/>
              </w:rPr>
              <w:t>Sports</w:t>
            </w:r>
            <w:r w:rsidR="00822BF3" w:rsidRPr="00430A6B">
              <w:rPr>
                <w:rFonts w:cstheme="minorHAnsi"/>
                <w:sz w:val="22"/>
                <w:szCs w:val="22"/>
              </w:rPr>
              <w:t xml:space="preserve"> </w:t>
            </w:r>
          </w:p>
        </w:tc>
      </w:tr>
      <w:tr w:rsidR="00822BF3" w:rsidRPr="0099238F" w14:paraId="36093709" w14:textId="77777777" w:rsidTr="001127D7">
        <w:trPr>
          <w:trHeight w:val="170"/>
        </w:trPr>
        <w:tc>
          <w:tcPr>
            <w:tcW w:w="4106" w:type="dxa"/>
          </w:tcPr>
          <w:p w14:paraId="20FD0610" w14:textId="77777777" w:rsidR="00822BF3" w:rsidRPr="00430A6B" w:rsidRDefault="00822BF3" w:rsidP="001127D7">
            <w:pPr>
              <w:jc w:val="both"/>
              <w:rPr>
                <w:rFonts w:cstheme="minorHAnsi"/>
                <w:sz w:val="22"/>
                <w:szCs w:val="22"/>
              </w:rPr>
            </w:pPr>
            <w:r w:rsidRPr="00430A6B">
              <w:rPr>
                <w:rFonts w:cstheme="minorHAnsi"/>
                <w:sz w:val="22"/>
                <w:szCs w:val="22"/>
              </w:rPr>
              <w:t>Transport</w:t>
            </w:r>
          </w:p>
        </w:tc>
        <w:tc>
          <w:tcPr>
            <w:tcW w:w="1134" w:type="dxa"/>
          </w:tcPr>
          <w:p w14:paraId="25DE5C7F" w14:textId="0EA6EB24" w:rsidR="00822BF3" w:rsidRPr="00430A6B" w:rsidRDefault="00430A6B" w:rsidP="001127D7">
            <w:pPr>
              <w:jc w:val="both"/>
              <w:rPr>
                <w:rFonts w:cstheme="minorHAnsi"/>
                <w:sz w:val="22"/>
                <w:szCs w:val="22"/>
              </w:rPr>
            </w:pPr>
            <w:r w:rsidRPr="00430A6B">
              <w:rPr>
                <w:rFonts w:cstheme="minorHAnsi"/>
                <w:sz w:val="22"/>
                <w:szCs w:val="22"/>
              </w:rPr>
              <w:t>2</w:t>
            </w:r>
          </w:p>
        </w:tc>
        <w:tc>
          <w:tcPr>
            <w:tcW w:w="5216" w:type="dxa"/>
          </w:tcPr>
          <w:p w14:paraId="5E8F2EF4" w14:textId="77777777" w:rsidR="00822BF3" w:rsidRPr="008919D3" w:rsidRDefault="00822BF3" w:rsidP="001127D7">
            <w:pPr>
              <w:jc w:val="both"/>
              <w:rPr>
                <w:rFonts w:cstheme="minorHAnsi"/>
                <w:color w:val="EE0000"/>
                <w:sz w:val="22"/>
                <w:szCs w:val="22"/>
              </w:rPr>
            </w:pPr>
            <w:r w:rsidRPr="00430A6B">
              <w:rPr>
                <w:rFonts w:cstheme="minorHAnsi"/>
                <w:sz w:val="22"/>
                <w:szCs w:val="22"/>
              </w:rPr>
              <w:t>Bus and Rail passes</w:t>
            </w:r>
          </w:p>
        </w:tc>
      </w:tr>
      <w:tr w:rsidR="00822BF3" w:rsidRPr="0099238F" w14:paraId="09D68A30" w14:textId="77777777" w:rsidTr="001127D7">
        <w:trPr>
          <w:trHeight w:val="170"/>
        </w:trPr>
        <w:tc>
          <w:tcPr>
            <w:tcW w:w="4106" w:type="dxa"/>
          </w:tcPr>
          <w:p w14:paraId="1A91196E" w14:textId="77777777" w:rsidR="00822BF3" w:rsidRPr="00430A6B" w:rsidRDefault="00822BF3" w:rsidP="001127D7">
            <w:pPr>
              <w:jc w:val="both"/>
              <w:rPr>
                <w:rFonts w:cstheme="minorHAnsi"/>
                <w:sz w:val="22"/>
                <w:szCs w:val="22"/>
              </w:rPr>
            </w:pPr>
            <w:r w:rsidRPr="00430A6B">
              <w:rPr>
                <w:rFonts w:cstheme="minorHAnsi"/>
                <w:sz w:val="22"/>
                <w:szCs w:val="22"/>
              </w:rPr>
              <w:t>Training</w:t>
            </w:r>
          </w:p>
        </w:tc>
        <w:tc>
          <w:tcPr>
            <w:tcW w:w="1134" w:type="dxa"/>
          </w:tcPr>
          <w:p w14:paraId="4B895D8A" w14:textId="2FCCEB8A" w:rsidR="00822BF3" w:rsidRPr="00430A6B" w:rsidRDefault="00430A6B" w:rsidP="001127D7">
            <w:pPr>
              <w:jc w:val="both"/>
              <w:rPr>
                <w:rFonts w:cstheme="minorHAnsi"/>
                <w:sz w:val="22"/>
                <w:szCs w:val="22"/>
              </w:rPr>
            </w:pPr>
            <w:r w:rsidRPr="00430A6B">
              <w:rPr>
                <w:rFonts w:cstheme="minorHAnsi"/>
                <w:sz w:val="22"/>
                <w:szCs w:val="22"/>
              </w:rPr>
              <w:t>2</w:t>
            </w:r>
          </w:p>
        </w:tc>
        <w:tc>
          <w:tcPr>
            <w:tcW w:w="5216" w:type="dxa"/>
          </w:tcPr>
          <w:p w14:paraId="6FD64308" w14:textId="5EC16269" w:rsidR="00822BF3" w:rsidRPr="008919D3" w:rsidRDefault="00430A6B" w:rsidP="001127D7">
            <w:pPr>
              <w:jc w:val="both"/>
              <w:rPr>
                <w:rFonts w:cstheme="minorHAnsi"/>
                <w:color w:val="EE0000"/>
                <w:sz w:val="22"/>
                <w:szCs w:val="22"/>
              </w:rPr>
            </w:pPr>
            <w:r w:rsidRPr="00430A6B">
              <w:rPr>
                <w:rFonts w:cstheme="minorHAnsi"/>
                <w:sz w:val="22"/>
                <w:szCs w:val="22"/>
              </w:rPr>
              <w:t>University, Diving</w:t>
            </w:r>
          </w:p>
        </w:tc>
      </w:tr>
      <w:tr w:rsidR="00822BF3" w:rsidRPr="0099238F" w14:paraId="722D2B00" w14:textId="77777777" w:rsidTr="001127D7">
        <w:trPr>
          <w:trHeight w:val="170"/>
        </w:trPr>
        <w:tc>
          <w:tcPr>
            <w:tcW w:w="4106" w:type="dxa"/>
          </w:tcPr>
          <w:p w14:paraId="068005B8" w14:textId="77777777" w:rsidR="00822BF3" w:rsidRPr="00430A6B" w:rsidRDefault="00822BF3" w:rsidP="001127D7">
            <w:pPr>
              <w:jc w:val="both"/>
              <w:rPr>
                <w:rFonts w:cstheme="minorHAnsi"/>
                <w:sz w:val="22"/>
                <w:szCs w:val="22"/>
              </w:rPr>
            </w:pPr>
            <w:r w:rsidRPr="00430A6B">
              <w:rPr>
                <w:rFonts w:cstheme="minorHAnsi"/>
                <w:sz w:val="22"/>
                <w:szCs w:val="22"/>
              </w:rPr>
              <w:t>Experiences</w:t>
            </w:r>
          </w:p>
        </w:tc>
        <w:tc>
          <w:tcPr>
            <w:tcW w:w="1134" w:type="dxa"/>
          </w:tcPr>
          <w:p w14:paraId="786812BF" w14:textId="12EB1CE1" w:rsidR="00822BF3" w:rsidRPr="00430A6B" w:rsidRDefault="00430A6B" w:rsidP="001127D7">
            <w:pPr>
              <w:jc w:val="both"/>
              <w:rPr>
                <w:rFonts w:cstheme="minorHAnsi"/>
                <w:sz w:val="22"/>
                <w:szCs w:val="22"/>
              </w:rPr>
            </w:pPr>
            <w:r w:rsidRPr="00430A6B">
              <w:rPr>
                <w:rFonts w:cstheme="minorHAnsi"/>
                <w:sz w:val="22"/>
                <w:szCs w:val="22"/>
              </w:rPr>
              <w:t>6</w:t>
            </w:r>
          </w:p>
        </w:tc>
        <w:tc>
          <w:tcPr>
            <w:tcW w:w="5216" w:type="dxa"/>
          </w:tcPr>
          <w:p w14:paraId="4BA41E59" w14:textId="2C139EF8" w:rsidR="00822BF3" w:rsidRPr="008919D3" w:rsidRDefault="00430A6B" w:rsidP="001127D7">
            <w:pPr>
              <w:jc w:val="both"/>
              <w:rPr>
                <w:rFonts w:cstheme="minorHAnsi"/>
                <w:color w:val="EE0000"/>
                <w:sz w:val="22"/>
                <w:szCs w:val="22"/>
              </w:rPr>
            </w:pPr>
            <w:r w:rsidRPr="00430A6B">
              <w:rPr>
                <w:rFonts w:cstheme="minorHAnsi"/>
                <w:sz w:val="22"/>
                <w:szCs w:val="22"/>
              </w:rPr>
              <w:t xml:space="preserve">Club memberships, </w:t>
            </w:r>
            <w:r w:rsidR="00822BF3" w:rsidRPr="00430A6B">
              <w:rPr>
                <w:rFonts w:cstheme="minorHAnsi"/>
                <w:sz w:val="22"/>
                <w:szCs w:val="22"/>
              </w:rPr>
              <w:t>Sports, Travel</w:t>
            </w:r>
            <w:r w:rsidRPr="00430A6B">
              <w:rPr>
                <w:rFonts w:cstheme="minorHAnsi"/>
                <w:sz w:val="22"/>
                <w:szCs w:val="22"/>
              </w:rPr>
              <w:t>, Theatre</w:t>
            </w:r>
          </w:p>
        </w:tc>
      </w:tr>
      <w:tr w:rsidR="00822BF3" w:rsidRPr="00210C04" w14:paraId="2938FD5A" w14:textId="77777777" w:rsidTr="001127D7">
        <w:trPr>
          <w:trHeight w:val="170"/>
        </w:trPr>
        <w:tc>
          <w:tcPr>
            <w:tcW w:w="4106" w:type="dxa"/>
          </w:tcPr>
          <w:p w14:paraId="49D783B4" w14:textId="77777777" w:rsidR="00822BF3" w:rsidRPr="00430A6B" w:rsidRDefault="00822BF3" w:rsidP="001127D7">
            <w:pPr>
              <w:jc w:val="both"/>
              <w:rPr>
                <w:rFonts w:cstheme="minorHAnsi"/>
                <w:sz w:val="22"/>
                <w:szCs w:val="22"/>
              </w:rPr>
            </w:pPr>
            <w:r w:rsidRPr="00430A6B">
              <w:rPr>
                <w:rFonts w:cstheme="minorHAnsi"/>
                <w:sz w:val="22"/>
                <w:szCs w:val="22"/>
              </w:rPr>
              <w:t>Learning need</w:t>
            </w:r>
          </w:p>
        </w:tc>
        <w:tc>
          <w:tcPr>
            <w:tcW w:w="1134" w:type="dxa"/>
          </w:tcPr>
          <w:p w14:paraId="6BE46F06" w14:textId="77777777" w:rsidR="00822BF3" w:rsidRPr="00430A6B" w:rsidRDefault="00822BF3" w:rsidP="001127D7">
            <w:pPr>
              <w:jc w:val="both"/>
              <w:rPr>
                <w:rFonts w:cstheme="minorHAnsi"/>
                <w:sz w:val="22"/>
                <w:szCs w:val="22"/>
              </w:rPr>
            </w:pPr>
            <w:r w:rsidRPr="00430A6B">
              <w:rPr>
                <w:rFonts w:cstheme="minorHAnsi"/>
                <w:sz w:val="22"/>
                <w:szCs w:val="22"/>
              </w:rPr>
              <w:t>0</w:t>
            </w:r>
          </w:p>
        </w:tc>
        <w:tc>
          <w:tcPr>
            <w:tcW w:w="5216" w:type="dxa"/>
          </w:tcPr>
          <w:p w14:paraId="358422D4" w14:textId="77777777" w:rsidR="00822BF3" w:rsidRPr="008919D3" w:rsidRDefault="00822BF3" w:rsidP="001127D7">
            <w:pPr>
              <w:jc w:val="both"/>
              <w:rPr>
                <w:rFonts w:cstheme="minorHAnsi"/>
                <w:color w:val="EE0000"/>
                <w:sz w:val="22"/>
                <w:szCs w:val="22"/>
              </w:rPr>
            </w:pPr>
          </w:p>
        </w:tc>
      </w:tr>
      <w:tr w:rsidR="00822BF3" w:rsidRPr="00210C04" w14:paraId="528A10A1" w14:textId="77777777" w:rsidTr="001127D7">
        <w:trPr>
          <w:trHeight w:val="170"/>
        </w:trPr>
        <w:tc>
          <w:tcPr>
            <w:tcW w:w="4106" w:type="dxa"/>
          </w:tcPr>
          <w:p w14:paraId="0A5C3379" w14:textId="77777777" w:rsidR="00822BF3" w:rsidRPr="00430A6B" w:rsidRDefault="00822BF3" w:rsidP="001127D7">
            <w:pPr>
              <w:jc w:val="both"/>
              <w:rPr>
                <w:rFonts w:cstheme="minorHAnsi"/>
                <w:sz w:val="22"/>
                <w:szCs w:val="22"/>
              </w:rPr>
            </w:pPr>
            <w:r w:rsidRPr="00430A6B">
              <w:rPr>
                <w:rFonts w:cstheme="minorHAnsi"/>
                <w:sz w:val="22"/>
                <w:szCs w:val="22"/>
              </w:rPr>
              <w:t>Community/group</w:t>
            </w:r>
          </w:p>
        </w:tc>
        <w:tc>
          <w:tcPr>
            <w:tcW w:w="1134" w:type="dxa"/>
          </w:tcPr>
          <w:p w14:paraId="0E2F7144" w14:textId="31FEE04F" w:rsidR="00822BF3" w:rsidRPr="00430A6B" w:rsidRDefault="00430A6B" w:rsidP="001127D7">
            <w:pPr>
              <w:jc w:val="both"/>
              <w:rPr>
                <w:rFonts w:cstheme="minorHAnsi"/>
                <w:sz w:val="22"/>
                <w:szCs w:val="22"/>
              </w:rPr>
            </w:pPr>
            <w:r w:rsidRPr="00430A6B">
              <w:rPr>
                <w:rFonts w:cstheme="minorHAnsi"/>
                <w:sz w:val="22"/>
                <w:szCs w:val="22"/>
              </w:rPr>
              <w:t>0</w:t>
            </w:r>
          </w:p>
        </w:tc>
        <w:tc>
          <w:tcPr>
            <w:tcW w:w="5216" w:type="dxa"/>
          </w:tcPr>
          <w:p w14:paraId="4D18FC0B" w14:textId="07C64CCA" w:rsidR="00822BF3" w:rsidRPr="008919D3" w:rsidRDefault="00822BF3" w:rsidP="001127D7">
            <w:pPr>
              <w:jc w:val="both"/>
              <w:rPr>
                <w:rFonts w:cstheme="minorHAnsi"/>
                <w:color w:val="EE0000"/>
                <w:sz w:val="22"/>
                <w:szCs w:val="22"/>
              </w:rPr>
            </w:pPr>
          </w:p>
        </w:tc>
      </w:tr>
      <w:tr w:rsidR="00822BF3" w:rsidRPr="00210C04" w14:paraId="2BC0EA07" w14:textId="77777777" w:rsidTr="001127D7">
        <w:trPr>
          <w:trHeight w:val="170"/>
        </w:trPr>
        <w:tc>
          <w:tcPr>
            <w:tcW w:w="4106" w:type="dxa"/>
          </w:tcPr>
          <w:p w14:paraId="15ACDA24" w14:textId="77777777" w:rsidR="00822BF3" w:rsidRPr="00430A6B" w:rsidRDefault="00822BF3" w:rsidP="001127D7">
            <w:pPr>
              <w:jc w:val="both"/>
              <w:rPr>
                <w:rFonts w:cstheme="minorHAnsi"/>
                <w:b/>
                <w:sz w:val="22"/>
                <w:szCs w:val="22"/>
              </w:rPr>
            </w:pPr>
            <w:r w:rsidRPr="00430A6B">
              <w:rPr>
                <w:rFonts w:cstheme="minorHAnsi"/>
                <w:b/>
                <w:sz w:val="22"/>
                <w:szCs w:val="22"/>
              </w:rPr>
              <w:t>Total</w:t>
            </w:r>
          </w:p>
        </w:tc>
        <w:tc>
          <w:tcPr>
            <w:tcW w:w="1134" w:type="dxa"/>
          </w:tcPr>
          <w:p w14:paraId="23394EE7" w14:textId="77777777" w:rsidR="00822BF3" w:rsidRPr="00430A6B" w:rsidRDefault="00822BF3" w:rsidP="001127D7">
            <w:pPr>
              <w:jc w:val="both"/>
              <w:rPr>
                <w:rFonts w:cstheme="minorHAnsi"/>
                <w:b/>
                <w:sz w:val="22"/>
                <w:szCs w:val="22"/>
              </w:rPr>
            </w:pPr>
            <w:r w:rsidRPr="00430A6B">
              <w:rPr>
                <w:rFonts w:cstheme="minorHAnsi"/>
                <w:b/>
                <w:sz w:val="22"/>
                <w:szCs w:val="22"/>
              </w:rPr>
              <w:t xml:space="preserve">25 </w:t>
            </w:r>
          </w:p>
        </w:tc>
        <w:tc>
          <w:tcPr>
            <w:tcW w:w="5216" w:type="dxa"/>
          </w:tcPr>
          <w:p w14:paraId="6894B3C1" w14:textId="77777777" w:rsidR="00822BF3" w:rsidRPr="008919D3" w:rsidRDefault="00822BF3" w:rsidP="001127D7">
            <w:pPr>
              <w:jc w:val="both"/>
              <w:rPr>
                <w:rFonts w:cstheme="minorHAnsi"/>
                <w:color w:val="EE0000"/>
                <w:sz w:val="22"/>
                <w:szCs w:val="22"/>
              </w:rPr>
            </w:pPr>
          </w:p>
        </w:tc>
      </w:tr>
      <w:tr w:rsidR="00822BF3" w:rsidRPr="00210C04" w14:paraId="72324A97" w14:textId="77777777" w:rsidTr="001127D7">
        <w:trPr>
          <w:trHeight w:val="170"/>
        </w:trPr>
        <w:tc>
          <w:tcPr>
            <w:tcW w:w="4106" w:type="dxa"/>
          </w:tcPr>
          <w:p w14:paraId="584A1A07" w14:textId="77777777" w:rsidR="00822BF3" w:rsidRPr="008919D3" w:rsidRDefault="00822BF3" w:rsidP="001127D7">
            <w:pPr>
              <w:jc w:val="both"/>
              <w:rPr>
                <w:rFonts w:cstheme="minorHAnsi"/>
                <w:b/>
                <w:color w:val="EE0000"/>
                <w:sz w:val="22"/>
                <w:szCs w:val="22"/>
              </w:rPr>
            </w:pPr>
          </w:p>
        </w:tc>
        <w:tc>
          <w:tcPr>
            <w:tcW w:w="1134" w:type="dxa"/>
          </w:tcPr>
          <w:p w14:paraId="2DD56B0A" w14:textId="77777777" w:rsidR="00822BF3" w:rsidRPr="008919D3" w:rsidRDefault="00822BF3" w:rsidP="001127D7">
            <w:pPr>
              <w:jc w:val="both"/>
              <w:rPr>
                <w:rFonts w:cstheme="minorHAnsi"/>
                <w:b/>
                <w:color w:val="EE0000"/>
                <w:sz w:val="22"/>
                <w:szCs w:val="22"/>
              </w:rPr>
            </w:pPr>
          </w:p>
        </w:tc>
        <w:tc>
          <w:tcPr>
            <w:tcW w:w="5216" w:type="dxa"/>
          </w:tcPr>
          <w:p w14:paraId="6F783912" w14:textId="77777777" w:rsidR="00822BF3" w:rsidRPr="008919D3" w:rsidRDefault="00822BF3" w:rsidP="001127D7">
            <w:pPr>
              <w:jc w:val="both"/>
              <w:rPr>
                <w:rFonts w:cstheme="minorHAnsi"/>
                <w:color w:val="EE0000"/>
                <w:sz w:val="22"/>
                <w:szCs w:val="22"/>
              </w:rPr>
            </w:pPr>
          </w:p>
        </w:tc>
      </w:tr>
      <w:tr w:rsidR="00822BF3" w:rsidRPr="00210C04" w14:paraId="2C703A93" w14:textId="77777777" w:rsidTr="001127D7">
        <w:trPr>
          <w:trHeight w:val="170"/>
        </w:trPr>
        <w:tc>
          <w:tcPr>
            <w:tcW w:w="4106" w:type="dxa"/>
          </w:tcPr>
          <w:p w14:paraId="0E648828" w14:textId="77777777" w:rsidR="00822BF3" w:rsidRPr="00430A6B" w:rsidRDefault="00822BF3" w:rsidP="001127D7">
            <w:pPr>
              <w:jc w:val="both"/>
              <w:rPr>
                <w:rFonts w:cstheme="minorHAnsi"/>
                <w:b/>
                <w:sz w:val="22"/>
                <w:szCs w:val="22"/>
              </w:rPr>
            </w:pPr>
            <w:r w:rsidRPr="00430A6B">
              <w:rPr>
                <w:rFonts w:cstheme="minorHAnsi"/>
                <w:b/>
                <w:sz w:val="22"/>
                <w:szCs w:val="22"/>
              </w:rPr>
              <w:t>Grant amounts split %</w:t>
            </w:r>
          </w:p>
        </w:tc>
        <w:tc>
          <w:tcPr>
            <w:tcW w:w="1134" w:type="dxa"/>
          </w:tcPr>
          <w:p w14:paraId="41C81F67" w14:textId="77777777" w:rsidR="00822BF3" w:rsidRPr="008919D3" w:rsidRDefault="00822BF3" w:rsidP="001127D7">
            <w:pPr>
              <w:jc w:val="both"/>
              <w:rPr>
                <w:rFonts w:cstheme="minorHAnsi"/>
                <w:b/>
                <w:color w:val="EE0000"/>
                <w:sz w:val="22"/>
                <w:szCs w:val="22"/>
              </w:rPr>
            </w:pPr>
          </w:p>
        </w:tc>
        <w:tc>
          <w:tcPr>
            <w:tcW w:w="5216" w:type="dxa"/>
          </w:tcPr>
          <w:p w14:paraId="35698717" w14:textId="77777777" w:rsidR="00822BF3" w:rsidRPr="008919D3" w:rsidRDefault="00822BF3" w:rsidP="001127D7">
            <w:pPr>
              <w:jc w:val="both"/>
              <w:rPr>
                <w:rFonts w:cstheme="minorHAnsi"/>
                <w:color w:val="EE0000"/>
                <w:sz w:val="22"/>
                <w:szCs w:val="22"/>
              </w:rPr>
            </w:pPr>
          </w:p>
        </w:tc>
      </w:tr>
      <w:tr w:rsidR="00822BF3" w:rsidRPr="00210C04" w14:paraId="665F3D8F" w14:textId="77777777" w:rsidTr="001127D7">
        <w:trPr>
          <w:trHeight w:val="170"/>
        </w:trPr>
        <w:tc>
          <w:tcPr>
            <w:tcW w:w="4106" w:type="dxa"/>
          </w:tcPr>
          <w:p w14:paraId="6883DC3C" w14:textId="77777777" w:rsidR="00822BF3" w:rsidRPr="00430A6B" w:rsidRDefault="00822BF3" w:rsidP="001127D7">
            <w:pPr>
              <w:jc w:val="both"/>
              <w:rPr>
                <w:rFonts w:cstheme="minorHAnsi"/>
                <w:sz w:val="22"/>
                <w:szCs w:val="22"/>
              </w:rPr>
            </w:pPr>
            <w:r w:rsidRPr="00430A6B">
              <w:rPr>
                <w:rFonts w:cstheme="minorHAnsi"/>
                <w:sz w:val="22"/>
                <w:szCs w:val="22"/>
              </w:rPr>
              <w:t>Lessons</w:t>
            </w:r>
          </w:p>
        </w:tc>
        <w:tc>
          <w:tcPr>
            <w:tcW w:w="1134" w:type="dxa"/>
          </w:tcPr>
          <w:p w14:paraId="25A4EAE6" w14:textId="28E312BE" w:rsidR="00822BF3" w:rsidRPr="00D639A6" w:rsidRDefault="003C3ABB" w:rsidP="001127D7">
            <w:pPr>
              <w:jc w:val="both"/>
              <w:rPr>
                <w:rFonts w:cstheme="minorHAnsi"/>
                <w:sz w:val="22"/>
                <w:szCs w:val="22"/>
              </w:rPr>
            </w:pPr>
            <w:r w:rsidRPr="00D639A6">
              <w:rPr>
                <w:rFonts w:cstheme="minorHAnsi"/>
                <w:sz w:val="22"/>
                <w:szCs w:val="22"/>
              </w:rPr>
              <w:t>18</w:t>
            </w:r>
            <w:r w:rsidR="00D639A6" w:rsidRPr="00D639A6">
              <w:rPr>
                <w:rFonts w:cstheme="minorHAnsi"/>
                <w:sz w:val="22"/>
                <w:szCs w:val="22"/>
              </w:rPr>
              <w:t>%</w:t>
            </w:r>
          </w:p>
        </w:tc>
        <w:tc>
          <w:tcPr>
            <w:tcW w:w="5216" w:type="dxa"/>
          </w:tcPr>
          <w:p w14:paraId="42D4521F" w14:textId="77777777" w:rsidR="00822BF3" w:rsidRPr="008919D3" w:rsidRDefault="00822BF3" w:rsidP="001127D7">
            <w:pPr>
              <w:jc w:val="both"/>
              <w:rPr>
                <w:rFonts w:cstheme="minorHAnsi"/>
                <w:color w:val="EE0000"/>
                <w:sz w:val="22"/>
                <w:szCs w:val="22"/>
              </w:rPr>
            </w:pPr>
          </w:p>
        </w:tc>
      </w:tr>
      <w:tr w:rsidR="00822BF3" w:rsidRPr="00210C04" w14:paraId="2E09C3F9" w14:textId="77777777" w:rsidTr="001127D7">
        <w:trPr>
          <w:trHeight w:val="170"/>
        </w:trPr>
        <w:tc>
          <w:tcPr>
            <w:tcW w:w="4106" w:type="dxa"/>
          </w:tcPr>
          <w:p w14:paraId="6EC99008" w14:textId="77777777" w:rsidR="00822BF3" w:rsidRPr="00430A6B" w:rsidRDefault="00822BF3" w:rsidP="001127D7">
            <w:pPr>
              <w:jc w:val="both"/>
              <w:rPr>
                <w:rFonts w:cstheme="minorHAnsi"/>
                <w:sz w:val="22"/>
                <w:szCs w:val="22"/>
              </w:rPr>
            </w:pPr>
            <w:r w:rsidRPr="00430A6B">
              <w:rPr>
                <w:rFonts w:cstheme="minorHAnsi"/>
                <w:sz w:val="22"/>
                <w:szCs w:val="22"/>
              </w:rPr>
              <w:t xml:space="preserve">Equipment </w:t>
            </w:r>
          </w:p>
        </w:tc>
        <w:tc>
          <w:tcPr>
            <w:tcW w:w="1134" w:type="dxa"/>
          </w:tcPr>
          <w:p w14:paraId="45A77120" w14:textId="2A52DC91" w:rsidR="00822BF3" w:rsidRPr="00D639A6" w:rsidRDefault="003C3ABB" w:rsidP="001127D7">
            <w:pPr>
              <w:jc w:val="both"/>
              <w:rPr>
                <w:rFonts w:cstheme="minorHAnsi"/>
                <w:sz w:val="22"/>
                <w:szCs w:val="22"/>
              </w:rPr>
            </w:pPr>
            <w:r w:rsidRPr="00D639A6">
              <w:rPr>
                <w:rFonts w:cstheme="minorHAnsi"/>
                <w:sz w:val="22"/>
                <w:szCs w:val="22"/>
              </w:rPr>
              <w:t>39</w:t>
            </w:r>
            <w:r w:rsidR="00D639A6" w:rsidRPr="00D639A6">
              <w:rPr>
                <w:rFonts w:cstheme="minorHAnsi"/>
                <w:sz w:val="22"/>
                <w:szCs w:val="22"/>
              </w:rPr>
              <w:t>%</w:t>
            </w:r>
          </w:p>
        </w:tc>
        <w:tc>
          <w:tcPr>
            <w:tcW w:w="5216" w:type="dxa"/>
          </w:tcPr>
          <w:p w14:paraId="43ABB9F5" w14:textId="77777777" w:rsidR="00822BF3" w:rsidRPr="008919D3" w:rsidRDefault="00822BF3" w:rsidP="001127D7">
            <w:pPr>
              <w:jc w:val="both"/>
              <w:rPr>
                <w:rFonts w:cstheme="minorHAnsi"/>
                <w:color w:val="EE0000"/>
                <w:sz w:val="22"/>
                <w:szCs w:val="22"/>
              </w:rPr>
            </w:pPr>
          </w:p>
        </w:tc>
      </w:tr>
      <w:tr w:rsidR="00822BF3" w:rsidRPr="00210C04" w14:paraId="6633B3D1" w14:textId="77777777" w:rsidTr="001127D7">
        <w:trPr>
          <w:trHeight w:val="170"/>
        </w:trPr>
        <w:tc>
          <w:tcPr>
            <w:tcW w:w="4106" w:type="dxa"/>
          </w:tcPr>
          <w:p w14:paraId="47AFE460" w14:textId="77777777" w:rsidR="00822BF3" w:rsidRPr="00430A6B" w:rsidRDefault="00822BF3" w:rsidP="001127D7">
            <w:pPr>
              <w:jc w:val="both"/>
              <w:rPr>
                <w:rFonts w:cstheme="minorHAnsi"/>
                <w:sz w:val="22"/>
                <w:szCs w:val="22"/>
              </w:rPr>
            </w:pPr>
            <w:r w:rsidRPr="00430A6B">
              <w:rPr>
                <w:rFonts w:cstheme="minorHAnsi"/>
                <w:sz w:val="22"/>
                <w:szCs w:val="22"/>
              </w:rPr>
              <w:t>Transport</w:t>
            </w:r>
          </w:p>
        </w:tc>
        <w:tc>
          <w:tcPr>
            <w:tcW w:w="1134" w:type="dxa"/>
          </w:tcPr>
          <w:p w14:paraId="41D90434" w14:textId="47E467FA" w:rsidR="00822BF3" w:rsidRPr="00D639A6" w:rsidRDefault="003C3ABB" w:rsidP="001127D7">
            <w:pPr>
              <w:jc w:val="both"/>
              <w:rPr>
                <w:rFonts w:cstheme="minorHAnsi"/>
                <w:sz w:val="22"/>
                <w:szCs w:val="22"/>
              </w:rPr>
            </w:pPr>
            <w:r w:rsidRPr="00D639A6">
              <w:rPr>
                <w:rFonts w:cstheme="minorHAnsi"/>
                <w:sz w:val="22"/>
                <w:szCs w:val="22"/>
              </w:rPr>
              <w:t>3</w:t>
            </w:r>
            <w:r w:rsidR="00D639A6" w:rsidRPr="00D639A6">
              <w:rPr>
                <w:rFonts w:cstheme="minorHAnsi"/>
                <w:sz w:val="22"/>
                <w:szCs w:val="22"/>
              </w:rPr>
              <w:t>%</w:t>
            </w:r>
          </w:p>
        </w:tc>
        <w:tc>
          <w:tcPr>
            <w:tcW w:w="5216" w:type="dxa"/>
          </w:tcPr>
          <w:p w14:paraId="3D8303C0" w14:textId="77777777" w:rsidR="00822BF3" w:rsidRPr="008919D3" w:rsidRDefault="00822BF3" w:rsidP="001127D7">
            <w:pPr>
              <w:jc w:val="both"/>
              <w:rPr>
                <w:rFonts w:cstheme="minorHAnsi"/>
                <w:color w:val="EE0000"/>
                <w:sz w:val="22"/>
                <w:szCs w:val="22"/>
              </w:rPr>
            </w:pPr>
          </w:p>
        </w:tc>
      </w:tr>
      <w:tr w:rsidR="00822BF3" w:rsidRPr="00210C04" w14:paraId="30240066" w14:textId="77777777" w:rsidTr="001127D7">
        <w:trPr>
          <w:trHeight w:val="170"/>
        </w:trPr>
        <w:tc>
          <w:tcPr>
            <w:tcW w:w="4106" w:type="dxa"/>
          </w:tcPr>
          <w:p w14:paraId="6886354F" w14:textId="77777777" w:rsidR="00822BF3" w:rsidRPr="00430A6B" w:rsidRDefault="00822BF3" w:rsidP="001127D7">
            <w:pPr>
              <w:jc w:val="both"/>
              <w:rPr>
                <w:rFonts w:cstheme="minorHAnsi"/>
                <w:sz w:val="22"/>
                <w:szCs w:val="22"/>
              </w:rPr>
            </w:pPr>
            <w:r w:rsidRPr="00430A6B">
              <w:rPr>
                <w:rFonts w:cstheme="minorHAnsi"/>
                <w:sz w:val="22"/>
                <w:szCs w:val="22"/>
              </w:rPr>
              <w:t>Training</w:t>
            </w:r>
          </w:p>
        </w:tc>
        <w:tc>
          <w:tcPr>
            <w:tcW w:w="1134" w:type="dxa"/>
          </w:tcPr>
          <w:p w14:paraId="7FB81679" w14:textId="2075B3FB" w:rsidR="00822BF3" w:rsidRPr="00D639A6" w:rsidRDefault="00D639A6" w:rsidP="001127D7">
            <w:pPr>
              <w:jc w:val="both"/>
              <w:rPr>
                <w:rFonts w:cstheme="minorHAnsi"/>
                <w:sz w:val="22"/>
                <w:szCs w:val="22"/>
              </w:rPr>
            </w:pPr>
            <w:r w:rsidRPr="00D639A6">
              <w:rPr>
                <w:rFonts w:cstheme="minorHAnsi"/>
                <w:sz w:val="22"/>
                <w:szCs w:val="22"/>
              </w:rPr>
              <w:t>11%</w:t>
            </w:r>
          </w:p>
        </w:tc>
        <w:tc>
          <w:tcPr>
            <w:tcW w:w="5216" w:type="dxa"/>
          </w:tcPr>
          <w:p w14:paraId="54432D0C" w14:textId="77777777" w:rsidR="00822BF3" w:rsidRPr="008919D3" w:rsidRDefault="00822BF3" w:rsidP="001127D7">
            <w:pPr>
              <w:jc w:val="both"/>
              <w:rPr>
                <w:rFonts w:cstheme="minorHAnsi"/>
                <w:color w:val="EE0000"/>
                <w:sz w:val="22"/>
                <w:szCs w:val="22"/>
              </w:rPr>
            </w:pPr>
          </w:p>
        </w:tc>
      </w:tr>
      <w:tr w:rsidR="00822BF3" w:rsidRPr="00210C04" w14:paraId="1B558230" w14:textId="77777777" w:rsidTr="001127D7">
        <w:trPr>
          <w:trHeight w:val="170"/>
        </w:trPr>
        <w:tc>
          <w:tcPr>
            <w:tcW w:w="4106" w:type="dxa"/>
          </w:tcPr>
          <w:p w14:paraId="70301721" w14:textId="77777777" w:rsidR="00822BF3" w:rsidRPr="00430A6B" w:rsidRDefault="00822BF3" w:rsidP="001127D7">
            <w:pPr>
              <w:jc w:val="both"/>
              <w:rPr>
                <w:rFonts w:cstheme="minorHAnsi"/>
                <w:sz w:val="22"/>
                <w:szCs w:val="22"/>
              </w:rPr>
            </w:pPr>
            <w:r w:rsidRPr="00430A6B">
              <w:rPr>
                <w:rFonts w:cstheme="minorHAnsi"/>
                <w:sz w:val="22"/>
                <w:szCs w:val="22"/>
              </w:rPr>
              <w:t>Experiences</w:t>
            </w:r>
          </w:p>
        </w:tc>
        <w:tc>
          <w:tcPr>
            <w:tcW w:w="1134" w:type="dxa"/>
          </w:tcPr>
          <w:p w14:paraId="7FF4312A" w14:textId="5E86715C" w:rsidR="00822BF3" w:rsidRPr="00D639A6" w:rsidRDefault="00D639A6" w:rsidP="001127D7">
            <w:pPr>
              <w:jc w:val="both"/>
              <w:rPr>
                <w:rFonts w:cstheme="minorHAnsi"/>
                <w:sz w:val="22"/>
                <w:szCs w:val="22"/>
              </w:rPr>
            </w:pPr>
            <w:r w:rsidRPr="00D639A6">
              <w:rPr>
                <w:rFonts w:cstheme="minorHAnsi"/>
                <w:sz w:val="22"/>
                <w:szCs w:val="22"/>
              </w:rPr>
              <w:t>29%</w:t>
            </w:r>
          </w:p>
        </w:tc>
        <w:tc>
          <w:tcPr>
            <w:tcW w:w="5216" w:type="dxa"/>
          </w:tcPr>
          <w:p w14:paraId="560F12EA" w14:textId="77777777" w:rsidR="00822BF3" w:rsidRPr="008919D3" w:rsidRDefault="00822BF3" w:rsidP="001127D7">
            <w:pPr>
              <w:jc w:val="both"/>
              <w:rPr>
                <w:rFonts w:cstheme="minorHAnsi"/>
                <w:color w:val="EE0000"/>
                <w:sz w:val="22"/>
                <w:szCs w:val="22"/>
              </w:rPr>
            </w:pPr>
          </w:p>
        </w:tc>
      </w:tr>
      <w:tr w:rsidR="00822BF3" w:rsidRPr="00210C04" w14:paraId="4E91C2B0" w14:textId="77777777" w:rsidTr="001127D7">
        <w:trPr>
          <w:trHeight w:val="170"/>
        </w:trPr>
        <w:tc>
          <w:tcPr>
            <w:tcW w:w="4106" w:type="dxa"/>
          </w:tcPr>
          <w:p w14:paraId="3A70237C" w14:textId="77777777" w:rsidR="00822BF3" w:rsidRPr="00430A6B" w:rsidRDefault="00822BF3" w:rsidP="001127D7">
            <w:pPr>
              <w:jc w:val="both"/>
              <w:rPr>
                <w:rFonts w:cstheme="minorHAnsi"/>
                <w:sz w:val="22"/>
                <w:szCs w:val="22"/>
              </w:rPr>
            </w:pPr>
            <w:r w:rsidRPr="00430A6B">
              <w:rPr>
                <w:rFonts w:cstheme="minorHAnsi"/>
                <w:sz w:val="22"/>
                <w:szCs w:val="22"/>
              </w:rPr>
              <w:t>Learning need</w:t>
            </w:r>
          </w:p>
        </w:tc>
        <w:tc>
          <w:tcPr>
            <w:tcW w:w="1134" w:type="dxa"/>
          </w:tcPr>
          <w:p w14:paraId="7B0E20CA" w14:textId="77777777" w:rsidR="00822BF3" w:rsidRPr="00D639A6" w:rsidRDefault="00822BF3" w:rsidP="001127D7">
            <w:pPr>
              <w:jc w:val="both"/>
              <w:rPr>
                <w:rFonts w:cstheme="minorHAnsi"/>
                <w:sz w:val="22"/>
                <w:szCs w:val="22"/>
              </w:rPr>
            </w:pPr>
            <w:r w:rsidRPr="00D639A6">
              <w:rPr>
                <w:rFonts w:cstheme="minorHAnsi"/>
                <w:sz w:val="22"/>
                <w:szCs w:val="22"/>
              </w:rPr>
              <w:t>0</w:t>
            </w:r>
          </w:p>
        </w:tc>
        <w:tc>
          <w:tcPr>
            <w:tcW w:w="5216" w:type="dxa"/>
          </w:tcPr>
          <w:p w14:paraId="680CCFEE" w14:textId="77777777" w:rsidR="00822BF3" w:rsidRPr="008919D3" w:rsidRDefault="00822BF3" w:rsidP="001127D7">
            <w:pPr>
              <w:jc w:val="both"/>
              <w:rPr>
                <w:rFonts w:cstheme="minorHAnsi"/>
                <w:color w:val="EE0000"/>
                <w:sz w:val="22"/>
                <w:szCs w:val="22"/>
              </w:rPr>
            </w:pPr>
          </w:p>
        </w:tc>
      </w:tr>
      <w:tr w:rsidR="00822BF3" w:rsidRPr="00210C04" w14:paraId="1DAACFA7" w14:textId="77777777" w:rsidTr="001127D7">
        <w:trPr>
          <w:trHeight w:val="170"/>
        </w:trPr>
        <w:tc>
          <w:tcPr>
            <w:tcW w:w="4106" w:type="dxa"/>
          </w:tcPr>
          <w:p w14:paraId="48E6C2FD" w14:textId="77777777" w:rsidR="00822BF3" w:rsidRPr="00D639A6" w:rsidRDefault="00822BF3" w:rsidP="001127D7">
            <w:pPr>
              <w:jc w:val="both"/>
              <w:rPr>
                <w:rFonts w:cstheme="minorHAnsi"/>
                <w:sz w:val="22"/>
                <w:szCs w:val="22"/>
              </w:rPr>
            </w:pPr>
            <w:r w:rsidRPr="00D639A6">
              <w:rPr>
                <w:rFonts w:cstheme="minorHAnsi"/>
                <w:sz w:val="22"/>
                <w:szCs w:val="22"/>
              </w:rPr>
              <w:t>Community/group</w:t>
            </w:r>
          </w:p>
        </w:tc>
        <w:tc>
          <w:tcPr>
            <w:tcW w:w="1134" w:type="dxa"/>
          </w:tcPr>
          <w:p w14:paraId="57D330B6" w14:textId="02694DA8" w:rsidR="00822BF3" w:rsidRPr="00D639A6" w:rsidRDefault="00430A6B" w:rsidP="001127D7">
            <w:pPr>
              <w:jc w:val="both"/>
              <w:rPr>
                <w:rFonts w:cstheme="minorHAnsi"/>
                <w:sz w:val="22"/>
                <w:szCs w:val="22"/>
              </w:rPr>
            </w:pPr>
            <w:r w:rsidRPr="00D639A6">
              <w:rPr>
                <w:rFonts w:cstheme="minorHAnsi"/>
                <w:sz w:val="22"/>
                <w:szCs w:val="22"/>
              </w:rPr>
              <w:t>0</w:t>
            </w:r>
          </w:p>
        </w:tc>
        <w:tc>
          <w:tcPr>
            <w:tcW w:w="5216" w:type="dxa"/>
          </w:tcPr>
          <w:p w14:paraId="5C0096EC" w14:textId="77777777" w:rsidR="00822BF3" w:rsidRPr="008919D3" w:rsidRDefault="00822BF3" w:rsidP="001127D7">
            <w:pPr>
              <w:jc w:val="both"/>
              <w:rPr>
                <w:rFonts w:cstheme="minorHAnsi"/>
                <w:color w:val="EE0000"/>
                <w:sz w:val="22"/>
                <w:szCs w:val="22"/>
              </w:rPr>
            </w:pPr>
          </w:p>
        </w:tc>
      </w:tr>
      <w:tr w:rsidR="00822BF3" w:rsidRPr="00210C04" w14:paraId="4E45751F" w14:textId="77777777" w:rsidTr="001127D7">
        <w:trPr>
          <w:trHeight w:val="170"/>
        </w:trPr>
        <w:tc>
          <w:tcPr>
            <w:tcW w:w="4106" w:type="dxa"/>
          </w:tcPr>
          <w:p w14:paraId="3CECED12" w14:textId="77777777" w:rsidR="00822BF3" w:rsidRPr="00D639A6" w:rsidRDefault="00822BF3" w:rsidP="001127D7">
            <w:pPr>
              <w:jc w:val="both"/>
              <w:rPr>
                <w:rFonts w:cstheme="minorHAnsi"/>
                <w:b/>
                <w:sz w:val="22"/>
                <w:szCs w:val="22"/>
              </w:rPr>
            </w:pPr>
            <w:r w:rsidRPr="00D639A6">
              <w:rPr>
                <w:rFonts w:cstheme="minorHAnsi"/>
                <w:b/>
                <w:sz w:val="22"/>
                <w:szCs w:val="22"/>
              </w:rPr>
              <w:t xml:space="preserve">Total </w:t>
            </w:r>
          </w:p>
        </w:tc>
        <w:tc>
          <w:tcPr>
            <w:tcW w:w="1134" w:type="dxa"/>
          </w:tcPr>
          <w:p w14:paraId="684F963E" w14:textId="078335E6" w:rsidR="00822BF3" w:rsidRPr="00D639A6" w:rsidRDefault="00D639A6" w:rsidP="001127D7">
            <w:pPr>
              <w:jc w:val="both"/>
              <w:rPr>
                <w:rFonts w:cstheme="minorHAnsi"/>
                <w:b/>
                <w:sz w:val="22"/>
                <w:szCs w:val="22"/>
              </w:rPr>
            </w:pPr>
            <w:r w:rsidRPr="00D639A6">
              <w:rPr>
                <w:rFonts w:cstheme="minorHAnsi"/>
                <w:b/>
                <w:sz w:val="22"/>
                <w:szCs w:val="22"/>
              </w:rPr>
              <w:t>£4,271</w:t>
            </w:r>
          </w:p>
        </w:tc>
        <w:tc>
          <w:tcPr>
            <w:tcW w:w="5216" w:type="dxa"/>
          </w:tcPr>
          <w:p w14:paraId="5043A609" w14:textId="77777777" w:rsidR="00822BF3" w:rsidRPr="008919D3" w:rsidRDefault="00822BF3" w:rsidP="001127D7">
            <w:pPr>
              <w:jc w:val="both"/>
              <w:rPr>
                <w:rFonts w:cstheme="minorHAnsi"/>
                <w:color w:val="EE0000"/>
                <w:sz w:val="22"/>
                <w:szCs w:val="22"/>
              </w:rPr>
            </w:pPr>
          </w:p>
        </w:tc>
      </w:tr>
    </w:tbl>
    <w:p w14:paraId="59AAF589" w14:textId="77777777" w:rsidR="00822BF3" w:rsidRPr="00822BF3" w:rsidRDefault="00822BF3" w:rsidP="00D55CB0">
      <w:pPr>
        <w:pStyle w:val="font8"/>
        <w:spacing w:before="0" w:beforeAutospacing="0" w:after="0" w:afterAutospacing="0"/>
        <w:jc w:val="both"/>
        <w:textAlignment w:val="baseline"/>
        <w:rPr>
          <w:rFonts w:asciiTheme="minorHAnsi" w:hAnsiTheme="minorHAnsi" w:cstheme="minorHAnsi"/>
          <w:b/>
          <w:color w:val="000000"/>
          <w:sz w:val="28"/>
          <w:szCs w:val="28"/>
        </w:rPr>
      </w:pPr>
    </w:p>
    <w:p w14:paraId="7490E284" w14:textId="5ED3523C" w:rsidR="00F315A4" w:rsidRDefault="00F315A4" w:rsidP="00D55CB0">
      <w:pPr>
        <w:pStyle w:val="font8"/>
        <w:spacing w:before="0" w:beforeAutospacing="0" w:after="0" w:afterAutospacing="0"/>
        <w:textAlignment w:val="baseline"/>
        <w:rPr>
          <w:rStyle w:val="wixui-rich-texttext"/>
          <w:color w:val="000000"/>
          <w:sz w:val="23"/>
          <w:szCs w:val="23"/>
          <w:bdr w:val="none" w:sz="0" w:space="0" w:color="auto" w:frame="1"/>
        </w:rPr>
      </w:pPr>
    </w:p>
    <w:p w14:paraId="6C1383A0" w14:textId="77777777" w:rsidR="00F315A4" w:rsidRDefault="00F315A4" w:rsidP="00D55CB0">
      <w:pPr>
        <w:pStyle w:val="font8"/>
        <w:spacing w:before="0" w:beforeAutospacing="0" w:after="0" w:afterAutospacing="0"/>
        <w:textAlignment w:val="baseline"/>
        <w:rPr>
          <w:rStyle w:val="wixui-rich-texttext"/>
          <w:color w:val="000000"/>
          <w:sz w:val="23"/>
          <w:szCs w:val="23"/>
          <w:bdr w:val="none" w:sz="0" w:space="0" w:color="auto" w:frame="1"/>
        </w:rPr>
      </w:pPr>
    </w:p>
    <w:p w14:paraId="05E63E9D" w14:textId="77777777" w:rsidR="00F315A4" w:rsidRDefault="00F315A4" w:rsidP="00F315A4">
      <w:pPr>
        <w:pStyle w:val="font8"/>
        <w:spacing w:before="0" w:beforeAutospacing="0" w:after="0" w:afterAutospacing="0"/>
        <w:jc w:val="center"/>
        <w:textAlignment w:val="baseline"/>
        <w:rPr>
          <w:rStyle w:val="wixui-rich-texttext"/>
          <w:rFonts w:asciiTheme="minorHAnsi" w:hAnsiTheme="minorHAnsi" w:cstheme="minorHAnsi"/>
          <w:b/>
          <w:bCs/>
          <w:color w:val="000000"/>
          <w:sz w:val="23"/>
          <w:szCs w:val="23"/>
          <w:bdr w:val="none" w:sz="0" w:space="0" w:color="auto" w:frame="1"/>
        </w:rPr>
      </w:pPr>
      <w:r w:rsidRPr="00F315A4">
        <w:rPr>
          <w:rStyle w:val="wixui-rich-texttext"/>
          <w:rFonts w:asciiTheme="minorHAnsi" w:hAnsiTheme="minorHAnsi" w:cstheme="minorHAnsi"/>
          <w:b/>
          <w:bCs/>
          <w:color w:val="000000"/>
          <w:sz w:val="23"/>
          <w:szCs w:val="23"/>
          <w:bdr w:val="none" w:sz="0" w:space="0" w:color="auto" w:frame="1"/>
        </w:rPr>
        <w:t xml:space="preserve">Applications by Age </w:t>
      </w:r>
    </w:p>
    <w:p w14:paraId="703AC879" w14:textId="6C3344E0" w:rsidR="00F315A4" w:rsidRPr="00F315A4" w:rsidRDefault="00F315A4" w:rsidP="00F315A4">
      <w:pPr>
        <w:pStyle w:val="font8"/>
        <w:spacing w:before="0" w:beforeAutospacing="0" w:after="0" w:afterAutospacing="0"/>
        <w:jc w:val="center"/>
        <w:textAlignment w:val="baseline"/>
        <w:rPr>
          <w:rStyle w:val="wixui-rich-texttext"/>
          <w:rFonts w:asciiTheme="minorHAnsi" w:hAnsiTheme="minorHAnsi" w:cstheme="minorHAnsi"/>
          <w:b/>
          <w:bCs/>
          <w:color w:val="000000"/>
          <w:sz w:val="23"/>
          <w:szCs w:val="23"/>
          <w:bdr w:val="none" w:sz="0" w:space="0" w:color="auto" w:frame="1"/>
        </w:rPr>
      </w:pPr>
      <w:r w:rsidRPr="00F315A4">
        <w:rPr>
          <w:rStyle w:val="wixui-rich-texttext"/>
          <w:rFonts w:asciiTheme="minorHAnsi" w:hAnsiTheme="minorHAnsi" w:cstheme="minorHAnsi"/>
          <w:b/>
          <w:bCs/>
          <w:color w:val="000000"/>
          <w:sz w:val="23"/>
          <w:szCs w:val="23"/>
          <w:bdr w:val="none" w:sz="0" w:space="0" w:color="auto" w:frame="1"/>
        </w:rPr>
        <w:t>2021 - 2025</w:t>
      </w:r>
    </w:p>
    <w:p w14:paraId="4E910BFC" w14:textId="0794F7AC" w:rsidR="00F315A4" w:rsidRDefault="00F315A4" w:rsidP="00F90FC8">
      <w:pPr>
        <w:pStyle w:val="font8"/>
        <w:spacing w:before="0" w:beforeAutospacing="0" w:after="0" w:afterAutospacing="0"/>
        <w:jc w:val="center"/>
        <w:textAlignment w:val="baseline"/>
        <w:rPr>
          <w:rStyle w:val="wixui-rich-texttext"/>
          <w:color w:val="000000"/>
          <w:sz w:val="23"/>
          <w:szCs w:val="23"/>
          <w:bdr w:val="none" w:sz="0" w:space="0" w:color="auto" w:frame="1"/>
        </w:rPr>
      </w:pPr>
      <w:r w:rsidRPr="00F315A4">
        <w:rPr>
          <w:rStyle w:val="wixui-rich-texttext"/>
          <w:noProof/>
          <w:color w:val="000000"/>
          <w:sz w:val="23"/>
          <w:szCs w:val="23"/>
          <w:bdr w:val="none" w:sz="0" w:space="0" w:color="auto" w:frame="1"/>
        </w:rPr>
        <w:drawing>
          <wp:inline distT="0" distB="0" distL="0" distR="0" wp14:anchorId="78EE34F5" wp14:editId="652F2A08">
            <wp:extent cx="5586830" cy="3858895"/>
            <wp:effectExtent l="0" t="0" r="0" b="8255"/>
            <wp:docPr id="943926172"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26172" name="Picture 1" descr="A graph of different colored squares&#10;&#10;AI-generated content may be incorrect."/>
                    <pic:cNvPicPr/>
                  </pic:nvPicPr>
                  <pic:blipFill>
                    <a:blip r:embed="rId9"/>
                    <a:stretch>
                      <a:fillRect/>
                    </a:stretch>
                  </pic:blipFill>
                  <pic:spPr>
                    <a:xfrm>
                      <a:off x="0" y="0"/>
                      <a:ext cx="5599810" cy="3867861"/>
                    </a:xfrm>
                    <a:prstGeom prst="rect">
                      <a:avLst/>
                    </a:prstGeom>
                  </pic:spPr>
                </pic:pic>
              </a:graphicData>
            </a:graphic>
          </wp:inline>
        </w:drawing>
      </w:r>
    </w:p>
    <w:p w14:paraId="2CD8D8FC" w14:textId="77777777" w:rsidR="00F90FC8" w:rsidRPr="00F315A4" w:rsidRDefault="00F90FC8" w:rsidP="00F90FC8">
      <w:pPr>
        <w:spacing w:after="0"/>
        <w:jc w:val="center"/>
        <w:rPr>
          <w:b/>
        </w:rPr>
      </w:pPr>
      <w:r w:rsidRPr="00F315A4">
        <w:rPr>
          <w:b/>
        </w:rPr>
        <w:t xml:space="preserve">Applications by Education </w:t>
      </w:r>
    </w:p>
    <w:p w14:paraId="1608FA57" w14:textId="33CBCBAF" w:rsidR="00F90FC8" w:rsidRDefault="00F90FC8" w:rsidP="00F90FC8">
      <w:pPr>
        <w:spacing w:after="0"/>
        <w:jc w:val="center"/>
        <w:rPr>
          <w:b/>
        </w:rPr>
      </w:pPr>
      <w:r w:rsidRPr="00F315A4">
        <w:rPr>
          <w:b/>
        </w:rPr>
        <w:t xml:space="preserve">2021 </w:t>
      </w:r>
      <w:r>
        <w:rPr>
          <w:b/>
        </w:rPr>
        <w:t>–</w:t>
      </w:r>
      <w:r w:rsidRPr="00F315A4">
        <w:rPr>
          <w:b/>
        </w:rPr>
        <w:t xml:space="preserve"> 2025</w:t>
      </w:r>
    </w:p>
    <w:p w14:paraId="244856E6" w14:textId="77777777" w:rsidR="00F90FC8" w:rsidRDefault="00F90FC8" w:rsidP="00F90FC8">
      <w:pPr>
        <w:spacing w:after="0"/>
        <w:jc w:val="center"/>
        <w:rPr>
          <w:b/>
        </w:rPr>
      </w:pPr>
    </w:p>
    <w:p w14:paraId="57BD584D" w14:textId="15F17630" w:rsidR="00F90FC8" w:rsidRPr="00F315A4" w:rsidRDefault="00F90FC8" w:rsidP="00F90FC8">
      <w:pPr>
        <w:spacing w:after="0"/>
        <w:jc w:val="center"/>
        <w:rPr>
          <w:b/>
        </w:rPr>
      </w:pPr>
      <w:r w:rsidRPr="00893F74">
        <w:rPr>
          <w:noProof/>
          <w:color w:val="FF0000"/>
          <w:lang w:eastAsia="en-GB"/>
        </w:rPr>
        <w:drawing>
          <wp:inline distT="0" distB="0" distL="0" distR="0" wp14:anchorId="6B4FDEB6" wp14:editId="16F8116D">
            <wp:extent cx="6398115" cy="3641397"/>
            <wp:effectExtent l="0" t="0" r="3175" b="0"/>
            <wp:docPr id="10" name="Picture 10"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different colored squares&#10;&#10;AI-generated content may be incorrect."/>
                    <pic:cNvPicPr/>
                  </pic:nvPicPr>
                  <pic:blipFill rotWithShape="1">
                    <a:blip r:embed="rId10"/>
                    <a:srcRect t="10843"/>
                    <a:stretch>
                      <a:fillRect/>
                    </a:stretch>
                  </pic:blipFill>
                  <pic:spPr bwMode="auto">
                    <a:xfrm>
                      <a:off x="0" y="0"/>
                      <a:ext cx="6416348" cy="3651774"/>
                    </a:xfrm>
                    <a:prstGeom prst="rect">
                      <a:avLst/>
                    </a:prstGeom>
                    <a:ln>
                      <a:noFill/>
                    </a:ln>
                    <a:extLst>
                      <a:ext uri="{53640926-AAD7-44D8-BBD7-CCE9431645EC}">
                        <a14:shadowObscured xmlns:a14="http://schemas.microsoft.com/office/drawing/2010/main"/>
                      </a:ext>
                    </a:extLst>
                  </pic:spPr>
                </pic:pic>
              </a:graphicData>
            </a:graphic>
          </wp:inline>
        </w:drawing>
      </w:r>
    </w:p>
    <w:p w14:paraId="45FF452F" w14:textId="77777777" w:rsidR="00F90FC8" w:rsidRDefault="00F90FC8" w:rsidP="00F315A4">
      <w:pPr>
        <w:pStyle w:val="font8"/>
        <w:spacing w:before="0" w:beforeAutospacing="0" w:after="0" w:afterAutospacing="0"/>
        <w:jc w:val="center"/>
        <w:textAlignment w:val="baseline"/>
        <w:rPr>
          <w:rStyle w:val="wixui-rich-texttext"/>
          <w:rFonts w:asciiTheme="minorHAnsi" w:hAnsiTheme="minorHAnsi" w:cstheme="minorHAnsi"/>
          <w:b/>
          <w:bCs/>
          <w:color w:val="000000"/>
          <w:sz w:val="23"/>
          <w:szCs w:val="23"/>
          <w:bdr w:val="none" w:sz="0" w:space="0" w:color="auto" w:frame="1"/>
        </w:rPr>
      </w:pPr>
    </w:p>
    <w:p w14:paraId="44B9F42A" w14:textId="77777777" w:rsidR="00F90FC8" w:rsidRDefault="00F90FC8" w:rsidP="00E144B6">
      <w:pPr>
        <w:pStyle w:val="font8"/>
        <w:spacing w:before="0" w:beforeAutospacing="0" w:after="0" w:afterAutospacing="0"/>
        <w:textAlignment w:val="baseline"/>
        <w:rPr>
          <w:rStyle w:val="wixui-rich-texttext"/>
          <w:rFonts w:asciiTheme="minorHAnsi" w:hAnsiTheme="minorHAnsi" w:cstheme="minorHAnsi"/>
          <w:b/>
          <w:bCs/>
          <w:color w:val="000000"/>
          <w:sz w:val="23"/>
          <w:szCs w:val="23"/>
          <w:bdr w:val="none" w:sz="0" w:space="0" w:color="auto" w:frame="1"/>
        </w:rPr>
      </w:pPr>
    </w:p>
    <w:p w14:paraId="22D3AB17" w14:textId="77777777" w:rsidR="00F90FC8" w:rsidRDefault="00F90FC8" w:rsidP="00F315A4">
      <w:pPr>
        <w:pStyle w:val="font8"/>
        <w:spacing w:before="0" w:beforeAutospacing="0" w:after="0" w:afterAutospacing="0"/>
        <w:jc w:val="center"/>
        <w:textAlignment w:val="baseline"/>
        <w:rPr>
          <w:rStyle w:val="wixui-rich-texttext"/>
          <w:rFonts w:asciiTheme="minorHAnsi" w:hAnsiTheme="minorHAnsi" w:cstheme="minorHAnsi"/>
          <w:b/>
          <w:bCs/>
          <w:color w:val="000000"/>
          <w:sz w:val="23"/>
          <w:szCs w:val="23"/>
          <w:bdr w:val="none" w:sz="0" w:space="0" w:color="auto" w:frame="1"/>
        </w:rPr>
      </w:pPr>
    </w:p>
    <w:p w14:paraId="5625F3DE" w14:textId="77777777" w:rsidR="00E144B6" w:rsidRDefault="00E144B6" w:rsidP="00F315A4">
      <w:pPr>
        <w:pStyle w:val="font8"/>
        <w:spacing w:before="0" w:beforeAutospacing="0" w:after="0" w:afterAutospacing="0"/>
        <w:jc w:val="center"/>
        <w:textAlignment w:val="baseline"/>
        <w:rPr>
          <w:rStyle w:val="wixui-rich-texttext"/>
          <w:rFonts w:asciiTheme="minorHAnsi" w:hAnsiTheme="minorHAnsi" w:cstheme="minorHAnsi"/>
          <w:b/>
          <w:bCs/>
          <w:color w:val="000000"/>
          <w:sz w:val="23"/>
          <w:szCs w:val="23"/>
          <w:bdr w:val="none" w:sz="0" w:space="0" w:color="auto" w:frame="1"/>
        </w:rPr>
      </w:pPr>
    </w:p>
    <w:p w14:paraId="4D0D955E" w14:textId="6C06A647" w:rsidR="00F315A4" w:rsidRPr="00F315A4" w:rsidRDefault="00F315A4" w:rsidP="00F315A4">
      <w:pPr>
        <w:pStyle w:val="font8"/>
        <w:spacing w:before="0" w:beforeAutospacing="0" w:after="0" w:afterAutospacing="0"/>
        <w:jc w:val="center"/>
        <w:textAlignment w:val="baseline"/>
        <w:rPr>
          <w:rStyle w:val="wixui-rich-texttext"/>
          <w:rFonts w:asciiTheme="minorHAnsi" w:hAnsiTheme="minorHAnsi" w:cstheme="minorHAnsi"/>
          <w:b/>
          <w:bCs/>
          <w:color w:val="000000"/>
          <w:sz w:val="23"/>
          <w:szCs w:val="23"/>
          <w:bdr w:val="none" w:sz="0" w:space="0" w:color="auto" w:frame="1"/>
        </w:rPr>
      </w:pPr>
      <w:r w:rsidRPr="00F315A4">
        <w:rPr>
          <w:rStyle w:val="wixui-rich-texttext"/>
          <w:rFonts w:asciiTheme="minorHAnsi" w:hAnsiTheme="minorHAnsi" w:cstheme="minorHAnsi"/>
          <w:b/>
          <w:bCs/>
          <w:color w:val="000000"/>
          <w:sz w:val="23"/>
          <w:szCs w:val="23"/>
          <w:bdr w:val="none" w:sz="0" w:space="0" w:color="auto" w:frame="1"/>
        </w:rPr>
        <w:lastRenderedPageBreak/>
        <w:t xml:space="preserve">Applications by Activity </w:t>
      </w:r>
    </w:p>
    <w:p w14:paraId="69E3433D" w14:textId="440D4B46" w:rsidR="00F315A4" w:rsidRPr="00F315A4" w:rsidRDefault="00F315A4" w:rsidP="00F315A4">
      <w:pPr>
        <w:pStyle w:val="font8"/>
        <w:spacing w:before="0" w:beforeAutospacing="0" w:after="0" w:afterAutospacing="0"/>
        <w:jc w:val="center"/>
        <w:textAlignment w:val="baseline"/>
        <w:rPr>
          <w:rStyle w:val="wixui-rich-texttext"/>
          <w:rFonts w:asciiTheme="minorHAnsi" w:hAnsiTheme="minorHAnsi" w:cstheme="minorHAnsi"/>
          <w:b/>
          <w:bCs/>
          <w:color w:val="000000"/>
          <w:sz w:val="23"/>
          <w:szCs w:val="23"/>
          <w:bdr w:val="none" w:sz="0" w:space="0" w:color="auto" w:frame="1"/>
        </w:rPr>
      </w:pPr>
      <w:r w:rsidRPr="00F315A4">
        <w:rPr>
          <w:rStyle w:val="wixui-rich-texttext"/>
          <w:rFonts w:asciiTheme="minorHAnsi" w:hAnsiTheme="minorHAnsi" w:cstheme="minorHAnsi"/>
          <w:b/>
          <w:bCs/>
          <w:color w:val="000000"/>
          <w:sz w:val="23"/>
          <w:szCs w:val="23"/>
          <w:bdr w:val="none" w:sz="0" w:space="0" w:color="auto" w:frame="1"/>
        </w:rPr>
        <w:t>2021 - 2025</w:t>
      </w:r>
    </w:p>
    <w:p w14:paraId="54C880B4" w14:textId="75F804E3" w:rsidR="001935E2" w:rsidRDefault="001935E2" w:rsidP="001935E2">
      <w:pPr>
        <w:jc w:val="center"/>
        <w:rPr>
          <w:b/>
          <w:sz w:val="28"/>
          <w:szCs w:val="28"/>
        </w:rPr>
      </w:pPr>
    </w:p>
    <w:p w14:paraId="7BA33AE5" w14:textId="2B1E2569" w:rsidR="001935E2" w:rsidRDefault="00F150FD" w:rsidP="00080ED2">
      <w:pPr>
        <w:jc w:val="both"/>
        <w:rPr>
          <w:b/>
          <w:sz w:val="28"/>
          <w:szCs w:val="28"/>
        </w:rPr>
      </w:pPr>
      <w:r w:rsidRPr="00F150FD">
        <w:rPr>
          <w:b/>
          <w:noProof/>
          <w:sz w:val="28"/>
          <w:szCs w:val="28"/>
        </w:rPr>
        <w:drawing>
          <wp:inline distT="0" distB="0" distL="0" distR="0" wp14:anchorId="3E8DF2AE" wp14:editId="53530CFF">
            <wp:extent cx="6645910" cy="2982595"/>
            <wp:effectExtent l="0" t="0" r="2540" b="8255"/>
            <wp:docPr id="344977794"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77794" name="Picture 1" descr="A close-up of a graph&#10;&#10;AI-generated content may be incorrect."/>
                    <pic:cNvPicPr/>
                  </pic:nvPicPr>
                  <pic:blipFill>
                    <a:blip r:embed="rId11"/>
                    <a:stretch>
                      <a:fillRect/>
                    </a:stretch>
                  </pic:blipFill>
                  <pic:spPr>
                    <a:xfrm>
                      <a:off x="0" y="0"/>
                      <a:ext cx="6645910" cy="2982595"/>
                    </a:xfrm>
                    <a:prstGeom prst="rect">
                      <a:avLst/>
                    </a:prstGeom>
                  </pic:spPr>
                </pic:pic>
              </a:graphicData>
            </a:graphic>
          </wp:inline>
        </w:drawing>
      </w:r>
    </w:p>
    <w:p w14:paraId="595FD740" w14:textId="1FDF07AE" w:rsidR="001935E2" w:rsidRDefault="00F150FD" w:rsidP="001935E2">
      <w:pPr>
        <w:jc w:val="center"/>
        <w:rPr>
          <w:b/>
          <w:sz w:val="28"/>
          <w:szCs w:val="28"/>
        </w:rPr>
      </w:pPr>
      <w:r w:rsidRPr="00F150FD">
        <w:rPr>
          <w:b/>
          <w:noProof/>
          <w:sz w:val="28"/>
          <w:szCs w:val="28"/>
        </w:rPr>
        <w:drawing>
          <wp:inline distT="0" distB="0" distL="0" distR="0" wp14:anchorId="4A366026" wp14:editId="0894E03F">
            <wp:extent cx="6645910" cy="2575560"/>
            <wp:effectExtent l="0" t="0" r="2540" b="0"/>
            <wp:docPr id="1538266594" name="Picture 1" descr="A close-up of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66594" name="Picture 1" descr="A close-up of a pie chart&#10;&#10;AI-generated content may be incorrect."/>
                    <pic:cNvPicPr/>
                  </pic:nvPicPr>
                  <pic:blipFill>
                    <a:blip r:embed="rId12"/>
                    <a:stretch>
                      <a:fillRect/>
                    </a:stretch>
                  </pic:blipFill>
                  <pic:spPr>
                    <a:xfrm>
                      <a:off x="0" y="0"/>
                      <a:ext cx="6645910" cy="2575560"/>
                    </a:xfrm>
                    <a:prstGeom prst="rect">
                      <a:avLst/>
                    </a:prstGeom>
                  </pic:spPr>
                </pic:pic>
              </a:graphicData>
            </a:graphic>
          </wp:inline>
        </w:drawing>
      </w:r>
    </w:p>
    <w:p w14:paraId="6A09DC72" w14:textId="3CE78315" w:rsidR="00F150FD" w:rsidRDefault="00F150FD" w:rsidP="001935E2">
      <w:pPr>
        <w:jc w:val="center"/>
        <w:rPr>
          <w:b/>
          <w:sz w:val="28"/>
          <w:szCs w:val="28"/>
        </w:rPr>
      </w:pPr>
      <w:r w:rsidRPr="00F150FD">
        <w:rPr>
          <w:b/>
          <w:noProof/>
          <w:sz w:val="28"/>
          <w:szCs w:val="28"/>
        </w:rPr>
        <mc:AlternateContent>
          <mc:Choice Requires="wps">
            <w:drawing>
              <wp:anchor distT="45720" distB="45720" distL="114300" distR="114300" simplePos="0" relativeHeight="251659264" behindDoc="0" locked="0" layoutInCell="1" allowOverlap="1" wp14:anchorId="4D8AD908" wp14:editId="7FF282DD">
                <wp:simplePos x="0" y="0"/>
                <wp:positionH relativeFrom="column">
                  <wp:posOffset>2702560</wp:posOffset>
                </wp:positionH>
                <wp:positionV relativeFrom="paragraph">
                  <wp:posOffset>4445</wp:posOffset>
                </wp:positionV>
                <wp:extent cx="566420" cy="262890"/>
                <wp:effectExtent l="0" t="0" r="508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262890"/>
                        </a:xfrm>
                        <a:prstGeom prst="rect">
                          <a:avLst/>
                        </a:prstGeom>
                        <a:solidFill>
                          <a:srgbClr val="FFFFFF"/>
                        </a:solidFill>
                        <a:ln w="9525">
                          <a:noFill/>
                          <a:miter lim="800000"/>
                          <a:headEnd/>
                          <a:tailEnd/>
                        </a:ln>
                      </wps:spPr>
                      <wps:txbx>
                        <w:txbxContent>
                          <w:p w14:paraId="1D2F7D80" w14:textId="5200927F" w:rsidR="00F150FD" w:rsidRDefault="00F150FD">
                            <w:r>
                              <w:t xml:space="preserve">2025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AD908" id="_x0000_t202" coordsize="21600,21600" o:spt="202" path="m,l,21600r21600,l21600,xe">
                <v:stroke joinstyle="miter"/>
                <v:path gradientshapeok="t" o:connecttype="rect"/>
              </v:shapetype>
              <v:shape id="Text Box 2" o:spid="_x0000_s1026" type="#_x0000_t202" style="position:absolute;left:0;text-align:left;margin-left:212.8pt;margin-top:.35pt;width:44.6pt;height:2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GQCwIAAPU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" stroked="f">
                <v:textbox>
                  <w:txbxContent>
                    <w:p w14:paraId="1D2F7D80" w14:textId="5200927F" w:rsidR="00F150FD" w:rsidRDefault="00F150FD">
                      <w:r>
                        <w:t xml:space="preserve">2025  </w:t>
                      </w:r>
                    </w:p>
                  </w:txbxContent>
                </v:textbox>
                <w10:wrap type="square"/>
              </v:shape>
            </w:pict>
          </mc:Fallback>
        </mc:AlternateContent>
      </w:r>
    </w:p>
    <w:p w14:paraId="0359E319" w14:textId="0A144652" w:rsidR="00F150FD" w:rsidRDefault="00F150FD" w:rsidP="001935E2">
      <w:pPr>
        <w:jc w:val="center"/>
        <w:rPr>
          <w:b/>
          <w:sz w:val="28"/>
          <w:szCs w:val="28"/>
        </w:rPr>
      </w:pPr>
      <w:r w:rsidRPr="00F150FD">
        <w:rPr>
          <w:b/>
          <w:noProof/>
          <w:sz w:val="28"/>
          <w:szCs w:val="28"/>
        </w:rPr>
        <w:drawing>
          <wp:inline distT="0" distB="0" distL="0" distR="0" wp14:anchorId="46DA730F" wp14:editId="35E04F4E">
            <wp:extent cx="5874106" cy="2427432"/>
            <wp:effectExtent l="0" t="0" r="0" b="0"/>
            <wp:docPr id="719934733" name="Picture 1"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34733" name="Picture 1" descr="A pie chart with text&#10;&#10;AI-generated content may be incorrect."/>
                    <pic:cNvPicPr/>
                  </pic:nvPicPr>
                  <pic:blipFill>
                    <a:blip r:embed="rId13"/>
                    <a:stretch>
                      <a:fillRect/>
                    </a:stretch>
                  </pic:blipFill>
                  <pic:spPr>
                    <a:xfrm>
                      <a:off x="0" y="0"/>
                      <a:ext cx="5885864" cy="2432291"/>
                    </a:xfrm>
                    <a:prstGeom prst="rect">
                      <a:avLst/>
                    </a:prstGeom>
                  </pic:spPr>
                </pic:pic>
              </a:graphicData>
            </a:graphic>
          </wp:inline>
        </w:drawing>
      </w:r>
    </w:p>
    <w:p w14:paraId="623AC94D" w14:textId="7E19E91F" w:rsidR="00F315A4" w:rsidRDefault="00D877F3" w:rsidP="00F315A4">
      <w:pPr>
        <w:spacing w:after="0"/>
        <w:jc w:val="center"/>
        <w:rPr>
          <w:b/>
          <w:bCs/>
          <w:noProof/>
          <w:lang w:eastAsia="en-GB"/>
        </w:rPr>
      </w:pPr>
      <w:r>
        <w:rPr>
          <w:b/>
          <w:bCs/>
          <w:noProof/>
          <w:lang w:eastAsia="en-GB"/>
        </w:rPr>
        <w:lastRenderedPageBreak/>
        <w:t>Fr</w:t>
      </w:r>
      <w:r w:rsidR="00F315A4" w:rsidRPr="00F315A4">
        <w:rPr>
          <w:b/>
          <w:bCs/>
          <w:noProof/>
          <w:lang w:eastAsia="en-GB"/>
        </w:rPr>
        <w:t xml:space="preserve">equency of Application and Affluence </w:t>
      </w:r>
    </w:p>
    <w:p w14:paraId="6C00755F" w14:textId="56A284F3" w:rsidR="00F315A4" w:rsidRPr="00F315A4" w:rsidRDefault="00F315A4" w:rsidP="00F315A4">
      <w:pPr>
        <w:spacing w:after="0"/>
        <w:jc w:val="center"/>
        <w:rPr>
          <w:b/>
          <w:bCs/>
          <w:noProof/>
          <w:lang w:eastAsia="en-GB"/>
        </w:rPr>
      </w:pPr>
      <w:r>
        <w:rPr>
          <w:b/>
          <w:bCs/>
          <w:noProof/>
          <w:lang w:eastAsia="en-GB"/>
        </w:rPr>
        <w:t>2021 - 2025</w:t>
      </w:r>
    </w:p>
    <w:p w14:paraId="18BEF5BB" w14:textId="06010268" w:rsidR="00F315A4" w:rsidRDefault="00F315A4" w:rsidP="00F315A4">
      <w:pPr>
        <w:rPr>
          <w:noProof/>
          <w:color w:val="FF0000"/>
          <w:lang w:eastAsia="en-GB"/>
        </w:rPr>
      </w:pPr>
    </w:p>
    <w:p w14:paraId="1E3A4338" w14:textId="42528B10" w:rsidR="00F315A4" w:rsidRDefault="00F315A4" w:rsidP="001935E2">
      <w:pPr>
        <w:jc w:val="center"/>
        <w:rPr>
          <w:b/>
          <w:sz w:val="28"/>
          <w:szCs w:val="28"/>
        </w:rPr>
      </w:pPr>
      <w:r w:rsidRPr="00F315A4">
        <w:rPr>
          <w:b/>
          <w:noProof/>
          <w:sz w:val="28"/>
          <w:szCs w:val="28"/>
        </w:rPr>
        <w:drawing>
          <wp:inline distT="0" distB="0" distL="0" distR="0" wp14:anchorId="73ADC6E4" wp14:editId="29AC37C0">
            <wp:extent cx="6645910" cy="4880610"/>
            <wp:effectExtent l="0" t="0" r="2540" b="0"/>
            <wp:docPr id="1521987465" name="Picture 1" descr="A close-up of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87465" name="Picture 1" descr="A close-up of a pie chart&#10;&#10;AI-generated content may be incorrect."/>
                    <pic:cNvPicPr/>
                  </pic:nvPicPr>
                  <pic:blipFill>
                    <a:blip r:embed="rId14"/>
                    <a:stretch>
                      <a:fillRect/>
                    </a:stretch>
                  </pic:blipFill>
                  <pic:spPr>
                    <a:xfrm>
                      <a:off x="0" y="0"/>
                      <a:ext cx="6645910" cy="4880610"/>
                    </a:xfrm>
                    <a:prstGeom prst="rect">
                      <a:avLst/>
                    </a:prstGeom>
                  </pic:spPr>
                </pic:pic>
              </a:graphicData>
            </a:graphic>
          </wp:inline>
        </w:drawing>
      </w:r>
    </w:p>
    <w:p w14:paraId="06A35E49" w14:textId="77777777" w:rsidR="001935E2" w:rsidRPr="00324A13" w:rsidRDefault="001935E2" w:rsidP="001935E2">
      <w:pPr>
        <w:jc w:val="both"/>
        <w:rPr>
          <w:noProof/>
          <w:lang w:eastAsia="en-GB"/>
        </w:rPr>
      </w:pPr>
      <w:r w:rsidRPr="00324A13">
        <w:rPr>
          <w:b/>
          <w:sz w:val="28"/>
          <w:szCs w:val="28"/>
        </w:rPr>
        <w:t xml:space="preserve">Next Actions </w:t>
      </w:r>
    </w:p>
    <w:p w14:paraId="4464BE9B" w14:textId="323F9C26" w:rsidR="001935E2" w:rsidRPr="00324A13" w:rsidRDefault="001935E2" w:rsidP="001935E2">
      <w:pPr>
        <w:pStyle w:val="ListParagraph"/>
        <w:numPr>
          <w:ilvl w:val="0"/>
          <w:numId w:val="5"/>
        </w:numPr>
        <w:jc w:val="both"/>
      </w:pPr>
      <w:r w:rsidRPr="00324A13">
        <w:t>Reflection and review following the f</w:t>
      </w:r>
      <w:r w:rsidR="00324A13" w:rsidRPr="00324A13">
        <w:t>ifth</w:t>
      </w:r>
      <w:r w:rsidRPr="00324A13">
        <w:t xml:space="preserve"> round of grant applications including processes, charter, governance doc, application form, score card and criteria, and communications</w:t>
      </w:r>
    </w:p>
    <w:p w14:paraId="67F120F7" w14:textId="240A20B0" w:rsidR="001935E2" w:rsidRPr="00324A13" w:rsidRDefault="001935E2" w:rsidP="001935E2">
      <w:pPr>
        <w:pStyle w:val="ListParagraph"/>
        <w:numPr>
          <w:ilvl w:val="0"/>
          <w:numId w:val="5"/>
        </w:numPr>
        <w:jc w:val="both"/>
      </w:pPr>
      <w:r w:rsidRPr="00324A13">
        <w:t>Increase feedback showing the contribution CET has made to the children and young people of the area and ways to display this in the village hall and on the webpage.</w:t>
      </w:r>
      <w:r w:rsidR="00324A13" w:rsidRPr="00324A13">
        <w:t xml:space="preserve"> Send email to applicants just before the next round opens to ask for feedback. </w:t>
      </w:r>
    </w:p>
    <w:p w14:paraId="288A89B6" w14:textId="49BDAA05" w:rsidR="001935E2" w:rsidRPr="00324A13" w:rsidRDefault="001935E2" w:rsidP="001935E2">
      <w:pPr>
        <w:pStyle w:val="ListParagraph"/>
        <w:numPr>
          <w:ilvl w:val="0"/>
          <w:numId w:val="5"/>
        </w:numPr>
        <w:jc w:val="both"/>
      </w:pPr>
      <w:r w:rsidRPr="00324A13">
        <w:t xml:space="preserve">Updates to the web page with news from the </w:t>
      </w:r>
      <w:r w:rsidR="00324A13" w:rsidRPr="00324A13">
        <w:t>fifth</w:t>
      </w:r>
      <w:r w:rsidRPr="00324A13">
        <w:t xml:space="preserve"> round of applications</w:t>
      </w:r>
    </w:p>
    <w:p w14:paraId="65D1C6C2" w14:textId="5B3FEF91" w:rsidR="001935E2" w:rsidRPr="00324A13" w:rsidRDefault="001935E2" w:rsidP="001935E2">
      <w:pPr>
        <w:pStyle w:val="ListParagraph"/>
        <w:numPr>
          <w:ilvl w:val="0"/>
          <w:numId w:val="5"/>
        </w:numPr>
        <w:jc w:val="both"/>
      </w:pPr>
      <w:r w:rsidRPr="00324A13">
        <w:t>Develop and publi</w:t>
      </w:r>
      <w:r w:rsidR="00324A13" w:rsidRPr="00324A13">
        <w:t>sh</w:t>
      </w:r>
      <w:r w:rsidRPr="00324A13">
        <w:t xml:space="preserve"> of the timeline and dates for the next round of applications in 202</w:t>
      </w:r>
      <w:r w:rsidR="00324A13" w:rsidRPr="00324A13">
        <w:t>6</w:t>
      </w:r>
      <w:r w:rsidRPr="00324A13">
        <w:t xml:space="preserve">. </w:t>
      </w:r>
    </w:p>
    <w:p w14:paraId="3BC2F0CB" w14:textId="208156B4" w:rsidR="001935E2" w:rsidRPr="00324A13" w:rsidRDefault="001935E2" w:rsidP="001935E2">
      <w:pPr>
        <w:pStyle w:val="ListParagraph"/>
        <w:numPr>
          <w:ilvl w:val="0"/>
          <w:numId w:val="5"/>
        </w:numPr>
        <w:jc w:val="both"/>
      </w:pPr>
      <w:r w:rsidRPr="00324A13">
        <w:t>Monitoring of fund investments</w:t>
      </w:r>
      <w:r w:rsidR="00324A13" w:rsidRPr="00324A13">
        <w:t xml:space="preserve"> and look for options to replace Cambridge and Counties Fixed rate bond which matures in May 2026</w:t>
      </w:r>
    </w:p>
    <w:p w14:paraId="409C804D" w14:textId="77777777" w:rsidR="001935E2" w:rsidRPr="00324A13" w:rsidRDefault="001935E2" w:rsidP="001935E2">
      <w:pPr>
        <w:pStyle w:val="ListParagraph"/>
        <w:numPr>
          <w:ilvl w:val="0"/>
          <w:numId w:val="5"/>
        </w:numPr>
        <w:jc w:val="both"/>
      </w:pPr>
      <w:r w:rsidRPr="00324A13">
        <w:t>Identification and communication of other avenues for funds for families in need so that we are also able to help people in the catchment area access these.</w:t>
      </w:r>
    </w:p>
    <w:p w14:paraId="55BBC403" w14:textId="77777777" w:rsidR="001935E2" w:rsidRPr="00324A13" w:rsidRDefault="001935E2" w:rsidP="001935E2">
      <w:pPr>
        <w:pStyle w:val="ListParagraph"/>
        <w:numPr>
          <w:ilvl w:val="0"/>
          <w:numId w:val="5"/>
        </w:numPr>
        <w:jc w:val="both"/>
      </w:pPr>
      <w:r w:rsidRPr="00324A13">
        <w:t>Explore viability and ideas for fundraising to increase the CET fund and ensure its sustainability.</w:t>
      </w:r>
    </w:p>
    <w:p w14:paraId="134C30A0" w14:textId="77777777" w:rsidR="00F90FC8" w:rsidRDefault="00F90FC8" w:rsidP="001935E2">
      <w:pPr>
        <w:jc w:val="both"/>
        <w:rPr>
          <w:b/>
          <w:sz w:val="28"/>
          <w:szCs w:val="28"/>
        </w:rPr>
      </w:pPr>
    </w:p>
    <w:p w14:paraId="1F60AEE1" w14:textId="77777777" w:rsidR="00F90FC8" w:rsidRDefault="00F90FC8" w:rsidP="001935E2">
      <w:pPr>
        <w:jc w:val="both"/>
        <w:rPr>
          <w:b/>
          <w:sz w:val="28"/>
          <w:szCs w:val="28"/>
        </w:rPr>
      </w:pPr>
    </w:p>
    <w:p w14:paraId="355D7F34" w14:textId="77777777" w:rsidR="00F90FC8" w:rsidRDefault="00F90FC8" w:rsidP="001935E2">
      <w:pPr>
        <w:jc w:val="both"/>
        <w:rPr>
          <w:b/>
          <w:sz w:val="28"/>
          <w:szCs w:val="28"/>
        </w:rPr>
      </w:pPr>
    </w:p>
    <w:p w14:paraId="727D74B9" w14:textId="77777777" w:rsidR="002A0C46" w:rsidRPr="002A0C46" w:rsidRDefault="002A0C46" w:rsidP="002A0C46">
      <w:pPr>
        <w:jc w:val="both"/>
        <w:rPr>
          <w:b/>
          <w:sz w:val="28"/>
          <w:szCs w:val="28"/>
        </w:rPr>
      </w:pPr>
      <w:r w:rsidRPr="002A0C46">
        <w:rPr>
          <w:b/>
          <w:sz w:val="28"/>
          <w:szCs w:val="28"/>
        </w:rPr>
        <w:lastRenderedPageBreak/>
        <w:t>Accounts (as at 31.3.25)</w:t>
      </w:r>
    </w:p>
    <w:p w14:paraId="51F3C13C" w14:textId="77777777" w:rsidR="002A0C46" w:rsidRPr="002A0C46" w:rsidRDefault="002A0C46" w:rsidP="002A0C46">
      <w:pPr>
        <w:jc w:val="both"/>
        <w:rPr>
          <w:b/>
        </w:rPr>
      </w:pPr>
      <w:r w:rsidRPr="002A0C46">
        <w:rPr>
          <w:b/>
        </w:rPr>
        <w:t xml:space="preserve">Trustees can spend expendable income and, if considered applicable, the expendable endowment, to support the aims and objectives of the Trust. The Trustees are mindful of the importance of ensuring that the distribution of funds will be sustainable into the future. Therefore, Trustees set an upper limit, with some flexibility, on the amount of funds that can be distributed each year. The accounts for the Trust are published annually on the CET webpage. </w:t>
      </w:r>
    </w:p>
    <w:p w14:paraId="0F490785" w14:textId="77777777" w:rsidR="002A0C46" w:rsidRPr="002A0C46" w:rsidRDefault="002A0C46" w:rsidP="002A0C46">
      <w:pPr>
        <w:jc w:val="both"/>
        <w:rPr>
          <w:b/>
        </w:rPr>
      </w:pPr>
      <w:r w:rsidRPr="002A0C46">
        <w:rPr>
          <w:b/>
        </w:rPr>
        <w:t>Income and Expenditure Summary</w:t>
      </w:r>
    </w:p>
    <w:tbl>
      <w:tblPr>
        <w:tblStyle w:val="TableGrid"/>
        <w:tblW w:w="10485" w:type="dxa"/>
        <w:tblLook w:val="00A0" w:firstRow="1" w:lastRow="0" w:firstColumn="1" w:lastColumn="0" w:noHBand="0" w:noVBand="0"/>
      </w:tblPr>
      <w:tblGrid>
        <w:gridCol w:w="7792"/>
        <w:gridCol w:w="2693"/>
      </w:tblGrid>
      <w:tr w:rsidR="002A0C46" w:rsidRPr="002A0C46" w14:paraId="27314DF5"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2424B" w14:textId="77777777" w:rsidR="002A0C46" w:rsidRPr="002A0C46" w:rsidRDefault="002A0C46" w:rsidP="002A0C46">
            <w:pPr>
              <w:spacing w:after="160" w:line="259" w:lineRule="auto"/>
              <w:jc w:val="both"/>
              <w:rPr>
                <w:b/>
                <w:sz w:val="22"/>
                <w:szCs w:val="22"/>
              </w:rPr>
            </w:pPr>
            <w:r w:rsidRPr="002A0C46">
              <w:rPr>
                <w:b/>
                <w:bCs/>
                <w:sz w:val="22"/>
                <w:szCs w:val="22"/>
              </w:rPr>
              <w:t>Funds arising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6344C" w14:textId="77777777" w:rsidR="002A0C46" w:rsidRPr="002A0C46" w:rsidRDefault="002A0C46" w:rsidP="002A0C46">
            <w:pPr>
              <w:spacing w:after="160" w:line="259" w:lineRule="auto"/>
              <w:jc w:val="both"/>
              <w:rPr>
                <w:b/>
                <w:sz w:val="22"/>
                <w:szCs w:val="22"/>
              </w:rPr>
            </w:pPr>
          </w:p>
        </w:tc>
      </w:tr>
      <w:tr w:rsidR="002A0C46" w:rsidRPr="002A0C46" w14:paraId="07663D2F"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7DB5" w14:textId="77777777" w:rsidR="002A0C46" w:rsidRPr="002A0C46" w:rsidRDefault="002A0C46" w:rsidP="002A0C46">
            <w:pPr>
              <w:spacing w:after="160" w:line="259" w:lineRule="auto"/>
              <w:jc w:val="both"/>
              <w:rPr>
                <w:b/>
                <w:sz w:val="22"/>
                <w:szCs w:val="22"/>
              </w:rPr>
            </w:pPr>
            <w:r w:rsidRPr="002A0C46">
              <w:rPr>
                <w:b/>
                <w:sz w:val="22"/>
                <w:szCs w:val="22"/>
              </w:rPr>
              <w:t>Proceeds from sale of school (Permanent Endowment)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B4A17" w14:textId="77777777" w:rsidR="002A0C46" w:rsidRPr="002A0C46" w:rsidRDefault="002A0C46" w:rsidP="002A0C46">
            <w:pPr>
              <w:spacing w:after="160" w:line="259" w:lineRule="auto"/>
              <w:jc w:val="both"/>
              <w:rPr>
                <w:b/>
                <w:sz w:val="22"/>
                <w:szCs w:val="22"/>
              </w:rPr>
            </w:pPr>
            <w:r w:rsidRPr="002A0C46">
              <w:rPr>
                <w:b/>
                <w:sz w:val="22"/>
                <w:szCs w:val="22"/>
              </w:rPr>
              <w:t xml:space="preserve">                       £116,133.76</w:t>
            </w:r>
          </w:p>
        </w:tc>
      </w:tr>
      <w:tr w:rsidR="002A0C46" w:rsidRPr="002A0C46" w14:paraId="3C5E452C"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5EC0B" w14:textId="77777777" w:rsidR="002A0C46" w:rsidRPr="002A0C46" w:rsidRDefault="002A0C46" w:rsidP="002A0C46">
            <w:pPr>
              <w:spacing w:after="160" w:line="259" w:lineRule="auto"/>
              <w:jc w:val="both"/>
              <w:rPr>
                <w:b/>
                <w:sz w:val="22"/>
                <w:szCs w:val="22"/>
              </w:rPr>
            </w:pPr>
            <w:r w:rsidRPr="002A0C46">
              <w:rPr>
                <w:b/>
                <w:sz w:val="22"/>
                <w:szCs w:val="22"/>
              </w:rPr>
              <w:t>Interest earned before transfer (1997-2004) – Expendable Endowment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D5623" w14:textId="77777777" w:rsidR="002A0C46" w:rsidRPr="002A0C46" w:rsidRDefault="002A0C46" w:rsidP="002A0C46">
            <w:pPr>
              <w:spacing w:after="160" w:line="259" w:lineRule="auto"/>
              <w:jc w:val="both"/>
              <w:rPr>
                <w:b/>
                <w:sz w:val="22"/>
                <w:szCs w:val="22"/>
              </w:rPr>
            </w:pPr>
            <w:r w:rsidRPr="002A0C46">
              <w:rPr>
                <w:b/>
                <w:sz w:val="22"/>
                <w:szCs w:val="22"/>
              </w:rPr>
              <w:t xml:space="preserve">                         £20,005.99</w:t>
            </w:r>
          </w:p>
        </w:tc>
      </w:tr>
      <w:tr w:rsidR="002A0C46" w:rsidRPr="002A0C46" w14:paraId="39852D55"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07544" w14:textId="77777777" w:rsidR="002A0C46" w:rsidRPr="002A0C46" w:rsidRDefault="002A0C46" w:rsidP="002A0C46">
            <w:pPr>
              <w:spacing w:after="160" w:line="259" w:lineRule="auto"/>
              <w:jc w:val="both"/>
              <w:rPr>
                <w:b/>
                <w:sz w:val="22"/>
                <w:szCs w:val="22"/>
              </w:rPr>
            </w:pPr>
            <w:r w:rsidRPr="002A0C46">
              <w:rPr>
                <w:b/>
                <w:sz w:val="22"/>
                <w:szCs w:val="22"/>
              </w:rPr>
              <w:t>Funds transferred from MCC 2004 (CET inception)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F61BB" w14:textId="77777777" w:rsidR="002A0C46" w:rsidRPr="002A0C46" w:rsidRDefault="002A0C46" w:rsidP="002A0C46">
            <w:pPr>
              <w:spacing w:after="160" w:line="259" w:lineRule="auto"/>
              <w:jc w:val="both"/>
              <w:rPr>
                <w:b/>
                <w:sz w:val="22"/>
                <w:szCs w:val="22"/>
              </w:rPr>
            </w:pPr>
            <w:r w:rsidRPr="002A0C46">
              <w:rPr>
                <w:b/>
                <w:sz w:val="22"/>
                <w:szCs w:val="22"/>
              </w:rPr>
              <w:t xml:space="preserve">                       £136,139.75</w:t>
            </w:r>
          </w:p>
        </w:tc>
      </w:tr>
      <w:tr w:rsidR="002A0C46" w:rsidRPr="002A0C46" w14:paraId="4C54B847"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8ED05" w14:textId="77777777" w:rsidR="002A0C46" w:rsidRPr="002A0C46" w:rsidRDefault="002A0C46" w:rsidP="002A0C46">
            <w:pPr>
              <w:spacing w:after="160" w:line="259" w:lineRule="auto"/>
              <w:jc w:val="both"/>
              <w:rPr>
                <w:b/>
                <w:bCs/>
                <w:sz w:val="22"/>
                <w:szCs w:val="22"/>
              </w:rPr>
            </w:pPr>
            <w:r w:rsidRPr="002A0C46">
              <w:rPr>
                <w:b/>
                <w:bCs/>
                <w:sz w:val="22"/>
                <w:szCs w:val="22"/>
              </w:rPr>
              <w:t>Increase in funds between 2004 and July 2020 (expendable funds at Re-launch)</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9BC2C" w14:textId="77777777" w:rsidR="002A0C46" w:rsidRPr="002A0C46" w:rsidRDefault="002A0C46" w:rsidP="002A0C46">
            <w:pPr>
              <w:spacing w:after="160" w:line="259" w:lineRule="auto"/>
              <w:jc w:val="both"/>
              <w:rPr>
                <w:b/>
                <w:sz w:val="22"/>
                <w:szCs w:val="22"/>
              </w:rPr>
            </w:pPr>
            <w:r w:rsidRPr="002A0C46">
              <w:rPr>
                <w:b/>
                <w:sz w:val="22"/>
                <w:szCs w:val="22"/>
              </w:rPr>
              <w:t xml:space="preserve">                         £33,189.38</w:t>
            </w:r>
          </w:p>
        </w:tc>
      </w:tr>
      <w:tr w:rsidR="002A0C46" w:rsidRPr="002A0C46" w14:paraId="6CFB99B7"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E62E4" w14:textId="77777777" w:rsidR="002A0C46" w:rsidRPr="002A0C46" w:rsidRDefault="002A0C46" w:rsidP="002A0C46">
            <w:pPr>
              <w:spacing w:after="160" w:line="259" w:lineRule="auto"/>
              <w:jc w:val="both"/>
              <w:rPr>
                <w:b/>
                <w:bCs/>
                <w:sz w:val="22"/>
                <w:szCs w:val="22"/>
              </w:rPr>
            </w:pPr>
            <w:r w:rsidRPr="002A0C46">
              <w:rPr>
                <w:b/>
                <w:bCs/>
                <w:sz w:val="22"/>
                <w:szCs w:val="22"/>
              </w:rPr>
              <w:t xml:space="preserve">Interest earned since re-launch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4C2A2" w14:textId="77777777" w:rsidR="002A0C46" w:rsidRPr="002A0C46" w:rsidRDefault="002A0C46" w:rsidP="002A0C46">
            <w:pPr>
              <w:spacing w:after="160" w:line="259" w:lineRule="auto"/>
              <w:jc w:val="both"/>
              <w:rPr>
                <w:b/>
                <w:sz w:val="22"/>
                <w:szCs w:val="22"/>
              </w:rPr>
            </w:pPr>
            <w:r w:rsidRPr="002A0C46">
              <w:rPr>
                <w:b/>
                <w:sz w:val="22"/>
                <w:szCs w:val="22"/>
              </w:rPr>
              <w:t xml:space="preserve">                         £11,446.45</w:t>
            </w:r>
          </w:p>
        </w:tc>
      </w:tr>
      <w:tr w:rsidR="002A0C46" w:rsidRPr="002A0C46" w14:paraId="28F7564B"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4EBA8" w14:textId="77777777" w:rsidR="002A0C46" w:rsidRPr="002A0C46" w:rsidRDefault="002A0C46" w:rsidP="002A0C46">
            <w:pPr>
              <w:spacing w:after="160" w:line="259" w:lineRule="auto"/>
              <w:jc w:val="both"/>
              <w:rPr>
                <w:b/>
                <w:bCs/>
                <w:sz w:val="22"/>
                <w:szCs w:val="22"/>
              </w:rPr>
            </w:pPr>
            <w:r w:rsidRPr="002A0C46">
              <w:rPr>
                <w:b/>
                <w:bCs/>
                <w:sz w:val="22"/>
                <w:szCs w:val="22"/>
              </w:rPr>
              <w:t xml:space="preserve">Admin costs to 31.3.20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14E57" w14:textId="77777777" w:rsidR="002A0C46" w:rsidRPr="002A0C46" w:rsidRDefault="002A0C46" w:rsidP="002A0C46">
            <w:pPr>
              <w:spacing w:after="160" w:line="259" w:lineRule="auto"/>
              <w:jc w:val="both"/>
              <w:rPr>
                <w:b/>
                <w:sz w:val="22"/>
                <w:szCs w:val="22"/>
              </w:rPr>
            </w:pPr>
            <w:r w:rsidRPr="002A0C46">
              <w:rPr>
                <w:b/>
                <w:sz w:val="22"/>
                <w:szCs w:val="22"/>
              </w:rPr>
              <w:t xml:space="preserve">                               -£27.70</w:t>
            </w:r>
          </w:p>
        </w:tc>
      </w:tr>
      <w:tr w:rsidR="002A0C46" w:rsidRPr="002A0C46" w14:paraId="6E9D08E4"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64A4C" w14:textId="77777777" w:rsidR="002A0C46" w:rsidRPr="002A0C46" w:rsidRDefault="002A0C46" w:rsidP="002A0C46">
            <w:pPr>
              <w:spacing w:after="160" w:line="259" w:lineRule="auto"/>
              <w:jc w:val="both"/>
              <w:rPr>
                <w:b/>
                <w:bCs/>
                <w:sz w:val="22"/>
                <w:szCs w:val="22"/>
              </w:rPr>
            </w:pPr>
            <w:r w:rsidRPr="002A0C46">
              <w:rPr>
                <w:b/>
                <w:bCs/>
                <w:sz w:val="22"/>
                <w:szCs w:val="22"/>
              </w:rPr>
              <w:t>Grants paid 2021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D1149" w14:textId="77777777" w:rsidR="002A0C46" w:rsidRPr="002A0C46" w:rsidRDefault="002A0C46" w:rsidP="002A0C46">
            <w:pPr>
              <w:spacing w:after="160" w:line="259" w:lineRule="auto"/>
              <w:jc w:val="both"/>
              <w:rPr>
                <w:b/>
                <w:sz w:val="22"/>
                <w:szCs w:val="22"/>
              </w:rPr>
            </w:pPr>
            <w:r w:rsidRPr="002A0C46">
              <w:rPr>
                <w:b/>
                <w:sz w:val="22"/>
                <w:szCs w:val="22"/>
              </w:rPr>
              <w:t xml:space="preserve">                          -£4,901.00</w:t>
            </w:r>
          </w:p>
        </w:tc>
      </w:tr>
      <w:tr w:rsidR="002A0C46" w:rsidRPr="002A0C46" w14:paraId="435C899B"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AF7E9" w14:textId="77777777" w:rsidR="002A0C46" w:rsidRPr="002A0C46" w:rsidRDefault="002A0C46" w:rsidP="002A0C46">
            <w:pPr>
              <w:spacing w:after="160" w:line="259" w:lineRule="auto"/>
              <w:jc w:val="both"/>
              <w:rPr>
                <w:b/>
                <w:bCs/>
                <w:sz w:val="22"/>
                <w:szCs w:val="22"/>
              </w:rPr>
            </w:pPr>
            <w:r w:rsidRPr="002A0C46">
              <w:rPr>
                <w:b/>
                <w:bCs/>
                <w:sz w:val="22"/>
                <w:szCs w:val="22"/>
              </w:rPr>
              <w:t>Grants paid 2022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55A78" w14:textId="77777777" w:rsidR="002A0C46" w:rsidRPr="002A0C46" w:rsidRDefault="002A0C46" w:rsidP="002A0C46">
            <w:pPr>
              <w:spacing w:after="160" w:line="259" w:lineRule="auto"/>
              <w:jc w:val="both"/>
              <w:rPr>
                <w:b/>
                <w:sz w:val="22"/>
                <w:szCs w:val="22"/>
              </w:rPr>
            </w:pPr>
            <w:r w:rsidRPr="002A0C46">
              <w:rPr>
                <w:b/>
                <w:sz w:val="22"/>
                <w:szCs w:val="22"/>
              </w:rPr>
              <w:t xml:space="preserve">                          -£4,634.00</w:t>
            </w:r>
          </w:p>
        </w:tc>
      </w:tr>
      <w:tr w:rsidR="002A0C46" w:rsidRPr="002A0C46" w14:paraId="24ECAEA6"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7DB3F" w14:textId="77777777" w:rsidR="002A0C46" w:rsidRPr="002A0C46" w:rsidRDefault="002A0C46" w:rsidP="002A0C46">
            <w:pPr>
              <w:spacing w:after="160" w:line="259" w:lineRule="auto"/>
              <w:jc w:val="both"/>
              <w:rPr>
                <w:b/>
                <w:bCs/>
                <w:sz w:val="22"/>
                <w:szCs w:val="22"/>
              </w:rPr>
            </w:pPr>
            <w:r w:rsidRPr="002A0C46">
              <w:rPr>
                <w:b/>
                <w:bCs/>
                <w:sz w:val="22"/>
                <w:szCs w:val="22"/>
              </w:rPr>
              <w:t>Grants paid 2023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2D4DB" w14:textId="77777777" w:rsidR="002A0C46" w:rsidRPr="002A0C46" w:rsidRDefault="002A0C46" w:rsidP="002A0C46">
            <w:pPr>
              <w:spacing w:after="160" w:line="259" w:lineRule="auto"/>
              <w:jc w:val="both"/>
              <w:rPr>
                <w:b/>
                <w:sz w:val="22"/>
                <w:szCs w:val="22"/>
              </w:rPr>
            </w:pPr>
            <w:r w:rsidRPr="002A0C46">
              <w:rPr>
                <w:b/>
                <w:sz w:val="22"/>
                <w:szCs w:val="22"/>
              </w:rPr>
              <w:t xml:space="preserve">                          -£4,824.89</w:t>
            </w:r>
          </w:p>
        </w:tc>
      </w:tr>
      <w:tr w:rsidR="002A0C46" w:rsidRPr="002A0C46" w14:paraId="2FEB3691"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4EF06" w14:textId="77777777" w:rsidR="002A0C46" w:rsidRPr="002A0C46" w:rsidRDefault="002A0C46" w:rsidP="002A0C46">
            <w:pPr>
              <w:spacing w:after="160" w:line="259" w:lineRule="auto"/>
              <w:jc w:val="both"/>
              <w:rPr>
                <w:b/>
                <w:bCs/>
                <w:sz w:val="22"/>
                <w:szCs w:val="22"/>
              </w:rPr>
            </w:pPr>
            <w:r w:rsidRPr="002A0C46">
              <w:rPr>
                <w:b/>
                <w:bCs/>
                <w:sz w:val="22"/>
                <w:szCs w:val="22"/>
              </w:rPr>
              <w:t>Grants paid 2024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26F0E" w14:textId="77777777" w:rsidR="002A0C46" w:rsidRPr="002A0C46" w:rsidRDefault="002A0C46" w:rsidP="002A0C46">
            <w:pPr>
              <w:spacing w:after="160" w:line="259" w:lineRule="auto"/>
              <w:jc w:val="both"/>
              <w:rPr>
                <w:b/>
                <w:sz w:val="22"/>
                <w:szCs w:val="22"/>
              </w:rPr>
            </w:pPr>
            <w:r w:rsidRPr="002A0C46">
              <w:rPr>
                <w:b/>
                <w:sz w:val="22"/>
                <w:szCs w:val="22"/>
              </w:rPr>
              <w:t xml:space="preserve">                          -£4,940.00</w:t>
            </w:r>
          </w:p>
        </w:tc>
      </w:tr>
      <w:tr w:rsidR="002A0C46" w:rsidRPr="002A0C46" w14:paraId="2EA187AA"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92147" w14:textId="77777777" w:rsidR="002A0C46" w:rsidRPr="002A0C46" w:rsidRDefault="002A0C46" w:rsidP="002A0C46">
            <w:pPr>
              <w:spacing w:after="160" w:line="259" w:lineRule="auto"/>
              <w:jc w:val="both"/>
              <w:rPr>
                <w:b/>
                <w:bCs/>
                <w:sz w:val="22"/>
                <w:szCs w:val="22"/>
              </w:rPr>
            </w:pPr>
            <w:r w:rsidRPr="002A0C46">
              <w:rPr>
                <w:b/>
                <w:bCs/>
                <w:sz w:val="22"/>
                <w:szCs w:val="22"/>
              </w:rPr>
              <w:t>Grants awarded, not yet paid to 31.3.25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EA15F" w14:textId="77777777" w:rsidR="002A0C46" w:rsidRPr="002A0C46" w:rsidRDefault="002A0C46" w:rsidP="002A0C46">
            <w:pPr>
              <w:spacing w:after="160" w:line="259" w:lineRule="auto"/>
              <w:jc w:val="both"/>
              <w:rPr>
                <w:b/>
                <w:sz w:val="22"/>
                <w:szCs w:val="22"/>
              </w:rPr>
            </w:pPr>
            <w:r w:rsidRPr="002A0C46">
              <w:rPr>
                <w:b/>
                <w:sz w:val="22"/>
                <w:szCs w:val="22"/>
              </w:rPr>
              <w:t xml:space="preserve">                          -£2,000.00</w:t>
            </w:r>
          </w:p>
        </w:tc>
      </w:tr>
      <w:tr w:rsidR="002A0C46" w:rsidRPr="002A0C46" w14:paraId="23208CBA"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E498C" w14:textId="77777777" w:rsidR="002A0C46" w:rsidRPr="002A0C46" w:rsidRDefault="002A0C46" w:rsidP="002A0C46">
            <w:pPr>
              <w:spacing w:after="160" w:line="259" w:lineRule="auto"/>
              <w:jc w:val="both"/>
              <w:rPr>
                <w:b/>
                <w:bCs/>
                <w:sz w:val="22"/>
                <w:szCs w:val="22"/>
              </w:rPr>
            </w:pPr>
            <w:r w:rsidRPr="002A0C46">
              <w:rPr>
                <w:b/>
                <w:bCs/>
                <w:sz w:val="22"/>
                <w:szCs w:val="22"/>
              </w:rPr>
              <w:t>Expendable Funds at 31.3.25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82998" w14:textId="77777777" w:rsidR="002A0C46" w:rsidRPr="002A0C46" w:rsidRDefault="002A0C46" w:rsidP="002A0C46">
            <w:pPr>
              <w:spacing w:after="160" w:line="259" w:lineRule="auto"/>
              <w:jc w:val="both"/>
              <w:rPr>
                <w:b/>
                <w:sz w:val="22"/>
                <w:szCs w:val="22"/>
              </w:rPr>
            </w:pPr>
            <w:r w:rsidRPr="002A0C46">
              <w:rPr>
                <w:b/>
                <w:sz w:val="22"/>
                <w:szCs w:val="22"/>
              </w:rPr>
              <w:t xml:space="preserve">                       £159,447.99</w:t>
            </w:r>
          </w:p>
        </w:tc>
      </w:tr>
      <w:tr w:rsidR="002A0C46" w:rsidRPr="002A0C46" w14:paraId="467073F0"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3939D" w14:textId="77777777" w:rsidR="002A0C46" w:rsidRPr="002A0C46" w:rsidRDefault="002A0C46" w:rsidP="002A0C46">
            <w:pPr>
              <w:spacing w:after="160" w:line="259" w:lineRule="auto"/>
              <w:jc w:val="both"/>
              <w:rPr>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2B1EC" w14:textId="77777777" w:rsidR="002A0C46" w:rsidRPr="002A0C46" w:rsidRDefault="002A0C46" w:rsidP="002A0C46">
            <w:pPr>
              <w:spacing w:after="160" w:line="259" w:lineRule="auto"/>
              <w:jc w:val="both"/>
              <w:rPr>
                <w:b/>
                <w:sz w:val="22"/>
                <w:szCs w:val="22"/>
              </w:rPr>
            </w:pPr>
          </w:p>
        </w:tc>
      </w:tr>
      <w:tr w:rsidR="002A0C46" w:rsidRPr="002A0C46" w14:paraId="6AEE1D74"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CA9C8" w14:textId="77777777" w:rsidR="002A0C46" w:rsidRPr="002A0C46" w:rsidRDefault="002A0C46" w:rsidP="002A0C46">
            <w:pPr>
              <w:spacing w:after="160" w:line="259" w:lineRule="auto"/>
              <w:jc w:val="both"/>
              <w:rPr>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A5790" w14:textId="77777777" w:rsidR="002A0C46" w:rsidRPr="002A0C46" w:rsidRDefault="002A0C46" w:rsidP="002A0C46">
            <w:pPr>
              <w:spacing w:after="160" w:line="259" w:lineRule="auto"/>
              <w:jc w:val="both"/>
              <w:rPr>
                <w:b/>
                <w:sz w:val="22"/>
                <w:szCs w:val="22"/>
              </w:rPr>
            </w:pPr>
          </w:p>
        </w:tc>
      </w:tr>
      <w:tr w:rsidR="002A0C46" w:rsidRPr="002A0C46" w14:paraId="40EAA82F"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CEBCB" w14:textId="77777777" w:rsidR="002A0C46" w:rsidRPr="002A0C46" w:rsidRDefault="002A0C46" w:rsidP="002A0C46">
            <w:pPr>
              <w:spacing w:after="160" w:line="259" w:lineRule="auto"/>
              <w:jc w:val="both"/>
              <w:rPr>
                <w:b/>
                <w:bCs/>
                <w:sz w:val="22"/>
                <w:szCs w:val="22"/>
              </w:rPr>
            </w:pPr>
            <w:r w:rsidRPr="002A0C46">
              <w:rPr>
                <w:b/>
                <w:bCs/>
                <w:sz w:val="22"/>
                <w:szCs w:val="22"/>
              </w:rPr>
              <w:t xml:space="preserve">Funds held as Cash/Bank Investments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E9FF0" w14:textId="77777777" w:rsidR="002A0C46" w:rsidRPr="002A0C46" w:rsidRDefault="002A0C46" w:rsidP="002A0C46">
            <w:pPr>
              <w:spacing w:after="160" w:line="259" w:lineRule="auto"/>
              <w:jc w:val="both"/>
              <w:rPr>
                <w:b/>
                <w:sz w:val="22"/>
                <w:szCs w:val="22"/>
              </w:rPr>
            </w:pPr>
          </w:p>
        </w:tc>
      </w:tr>
      <w:tr w:rsidR="002A0C46" w:rsidRPr="002A0C46" w14:paraId="2B5CDE48"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DF6E" w14:textId="77777777" w:rsidR="002A0C46" w:rsidRPr="002A0C46" w:rsidRDefault="002A0C46" w:rsidP="002A0C46">
            <w:pPr>
              <w:spacing w:after="160" w:line="259" w:lineRule="auto"/>
              <w:jc w:val="both"/>
              <w:rPr>
                <w:b/>
                <w:bCs/>
                <w:sz w:val="22"/>
                <w:szCs w:val="22"/>
              </w:rPr>
            </w:pPr>
            <w:r w:rsidRPr="002A0C46">
              <w:rPr>
                <w:b/>
                <w:bCs/>
                <w:sz w:val="22"/>
                <w:szCs w:val="22"/>
              </w:rPr>
              <w:t>Treasurer’s Account (Lloyds)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235F5" w14:textId="77777777" w:rsidR="002A0C46" w:rsidRPr="002A0C46" w:rsidRDefault="002A0C46" w:rsidP="002A0C46">
            <w:pPr>
              <w:spacing w:after="160" w:line="259" w:lineRule="auto"/>
              <w:jc w:val="both"/>
              <w:rPr>
                <w:b/>
                <w:sz w:val="22"/>
                <w:szCs w:val="22"/>
              </w:rPr>
            </w:pPr>
            <w:r w:rsidRPr="002A0C46">
              <w:rPr>
                <w:b/>
                <w:sz w:val="22"/>
                <w:szCs w:val="22"/>
              </w:rPr>
              <w:t xml:space="preserve">                                   £0.90</w:t>
            </w:r>
          </w:p>
        </w:tc>
      </w:tr>
      <w:tr w:rsidR="002A0C46" w:rsidRPr="002A0C46" w14:paraId="59B8805E"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847C0" w14:textId="77777777" w:rsidR="002A0C46" w:rsidRPr="002A0C46" w:rsidRDefault="002A0C46" w:rsidP="002A0C46">
            <w:pPr>
              <w:spacing w:after="160" w:line="259" w:lineRule="auto"/>
              <w:jc w:val="both"/>
              <w:rPr>
                <w:b/>
                <w:bCs/>
                <w:sz w:val="22"/>
                <w:szCs w:val="22"/>
              </w:rPr>
            </w:pPr>
            <w:r w:rsidRPr="002A0C46">
              <w:rPr>
                <w:b/>
                <w:bCs/>
                <w:sz w:val="22"/>
                <w:szCs w:val="22"/>
              </w:rPr>
              <w:t>Instant Access Account (Lloyds)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55131" w14:textId="77777777" w:rsidR="002A0C46" w:rsidRPr="002A0C46" w:rsidRDefault="002A0C46" w:rsidP="002A0C46">
            <w:pPr>
              <w:spacing w:after="160" w:line="259" w:lineRule="auto"/>
              <w:jc w:val="both"/>
              <w:rPr>
                <w:b/>
                <w:sz w:val="22"/>
                <w:szCs w:val="22"/>
              </w:rPr>
            </w:pPr>
            <w:r w:rsidRPr="002A0C46">
              <w:rPr>
                <w:b/>
                <w:sz w:val="22"/>
                <w:szCs w:val="22"/>
              </w:rPr>
              <w:t xml:space="preserve">                           £6,447.09</w:t>
            </w:r>
          </w:p>
        </w:tc>
      </w:tr>
      <w:tr w:rsidR="002A0C46" w:rsidRPr="002A0C46" w14:paraId="0F75E2E4"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17F80" w14:textId="77777777" w:rsidR="002A0C46" w:rsidRPr="002A0C46" w:rsidRDefault="002A0C46" w:rsidP="002A0C46">
            <w:pPr>
              <w:spacing w:after="160" w:line="259" w:lineRule="auto"/>
              <w:jc w:val="both"/>
              <w:rPr>
                <w:b/>
                <w:bCs/>
                <w:sz w:val="22"/>
                <w:szCs w:val="22"/>
              </w:rPr>
            </w:pPr>
            <w:r w:rsidRPr="002A0C46">
              <w:rPr>
                <w:b/>
                <w:bCs/>
                <w:sz w:val="22"/>
                <w:szCs w:val="22"/>
              </w:rPr>
              <w:t>Cambridge and Counties fixed rate bond (set up 12.5.23)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513D0" w14:textId="77777777" w:rsidR="002A0C46" w:rsidRPr="002A0C46" w:rsidRDefault="002A0C46" w:rsidP="002A0C46">
            <w:pPr>
              <w:spacing w:after="160" w:line="259" w:lineRule="auto"/>
              <w:jc w:val="both"/>
              <w:rPr>
                <w:b/>
                <w:sz w:val="22"/>
                <w:szCs w:val="22"/>
              </w:rPr>
            </w:pPr>
            <w:r w:rsidRPr="002A0C46">
              <w:rPr>
                <w:b/>
                <w:sz w:val="22"/>
                <w:szCs w:val="22"/>
              </w:rPr>
              <w:t xml:space="preserve">                         £75,000.00</w:t>
            </w:r>
          </w:p>
        </w:tc>
      </w:tr>
      <w:tr w:rsidR="002A0C46" w:rsidRPr="002A0C46" w14:paraId="4E3487DC"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DED84" w14:textId="77777777" w:rsidR="002A0C46" w:rsidRPr="002A0C46" w:rsidRDefault="002A0C46" w:rsidP="002A0C46">
            <w:pPr>
              <w:spacing w:after="160" w:line="259" w:lineRule="auto"/>
              <w:jc w:val="both"/>
              <w:rPr>
                <w:b/>
                <w:bCs/>
                <w:sz w:val="22"/>
                <w:szCs w:val="22"/>
              </w:rPr>
            </w:pPr>
            <w:r w:rsidRPr="002A0C46">
              <w:rPr>
                <w:b/>
                <w:bCs/>
                <w:sz w:val="22"/>
                <w:szCs w:val="22"/>
              </w:rPr>
              <w:t>United Trust Bank base rate tracker account (set up 12.6.23)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ACA2" w14:textId="77777777" w:rsidR="002A0C46" w:rsidRPr="002A0C46" w:rsidRDefault="002A0C46" w:rsidP="002A0C46">
            <w:pPr>
              <w:spacing w:after="160" w:line="259" w:lineRule="auto"/>
              <w:jc w:val="both"/>
              <w:rPr>
                <w:b/>
                <w:sz w:val="22"/>
                <w:szCs w:val="22"/>
              </w:rPr>
            </w:pPr>
            <w:r w:rsidRPr="002A0C46">
              <w:rPr>
                <w:b/>
                <w:sz w:val="22"/>
                <w:szCs w:val="22"/>
              </w:rPr>
              <w:t xml:space="preserve">                         £80,000.00</w:t>
            </w:r>
          </w:p>
        </w:tc>
      </w:tr>
      <w:tr w:rsidR="002A0C46" w:rsidRPr="002A0C46" w14:paraId="54A27AB0"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CE7ED" w14:textId="77777777" w:rsidR="002A0C46" w:rsidRPr="002A0C46" w:rsidRDefault="002A0C46" w:rsidP="002A0C46">
            <w:pPr>
              <w:spacing w:after="160" w:line="259" w:lineRule="auto"/>
              <w:jc w:val="both"/>
              <w:rPr>
                <w:b/>
                <w:bCs/>
                <w:sz w:val="22"/>
                <w:szCs w:val="22"/>
              </w:rPr>
            </w:pPr>
            <w:r w:rsidRPr="002A0C46">
              <w:rPr>
                <w:b/>
                <w:bCs/>
                <w:sz w:val="22"/>
                <w:szCs w:val="22"/>
              </w:rPr>
              <w:t xml:space="preserve">Grant awarded not yet paid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A433E" w14:textId="77777777" w:rsidR="002A0C46" w:rsidRPr="002A0C46" w:rsidRDefault="002A0C46" w:rsidP="002A0C46">
            <w:pPr>
              <w:spacing w:after="160" w:line="259" w:lineRule="auto"/>
              <w:jc w:val="both"/>
              <w:rPr>
                <w:b/>
                <w:sz w:val="22"/>
                <w:szCs w:val="22"/>
              </w:rPr>
            </w:pPr>
            <w:r w:rsidRPr="002A0C46">
              <w:rPr>
                <w:b/>
                <w:sz w:val="22"/>
                <w:szCs w:val="22"/>
              </w:rPr>
              <w:t xml:space="preserve">                          -£2,000.00</w:t>
            </w:r>
          </w:p>
        </w:tc>
      </w:tr>
      <w:tr w:rsidR="002A0C46" w:rsidRPr="002A0C46" w14:paraId="59B27A97" w14:textId="77777777">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9919E" w14:textId="77777777" w:rsidR="002A0C46" w:rsidRPr="002A0C46" w:rsidRDefault="002A0C46" w:rsidP="002A0C46">
            <w:pPr>
              <w:spacing w:after="160" w:line="259" w:lineRule="auto"/>
              <w:jc w:val="both"/>
              <w:rPr>
                <w:b/>
                <w:bCs/>
                <w:sz w:val="22"/>
                <w:szCs w:val="22"/>
              </w:rPr>
            </w:pPr>
            <w:r w:rsidRPr="002A0C46">
              <w:rPr>
                <w:b/>
                <w:bCs/>
                <w:sz w:val="22"/>
                <w:szCs w:val="22"/>
              </w:rPr>
              <w:t>Expendable Funds at 31.3.25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458E1" w14:textId="77777777" w:rsidR="002A0C46" w:rsidRPr="002A0C46" w:rsidRDefault="002A0C46" w:rsidP="002A0C46">
            <w:pPr>
              <w:spacing w:after="160" w:line="259" w:lineRule="auto"/>
              <w:jc w:val="both"/>
              <w:rPr>
                <w:b/>
                <w:sz w:val="22"/>
                <w:szCs w:val="22"/>
              </w:rPr>
            </w:pPr>
            <w:r w:rsidRPr="002A0C46">
              <w:rPr>
                <w:b/>
                <w:sz w:val="22"/>
                <w:szCs w:val="22"/>
              </w:rPr>
              <w:t xml:space="preserve">                       £159,447.99</w:t>
            </w:r>
          </w:p>
        </w:tc>
      </w:tr>
    </w:tbl>
    <w:p w14:paraId="372BB287" w14:textId="77777777" w:rsidR="001935E2" w:rsidRDefault="001935E2" w:rsidP="00080ED2">
      <w:pPr>
        <w:jc w:val="both"/>
        <w:rPr>
          <w:b/>
          <w:sz w:val="28"/>
          <w:szCs w:val="28"/>
        </w:rPr>
      </w:pPr>
    </w:p>
    <w:p w14:paraId="040ABC90" w14:textId="77777777" w:rsidR="002A0C46" w:rsidRDefault="002A0C46" w:rsidP="00080ED2">
      <w:pPr>
        <w:jc w:val="both"/>
        <w:rPr>
          <w:b/>
          <w:sz w:val="28"/>
          <w:szCs w:val="28"/>
        </w:rPr>
      </w:pPr>
    </w:p>
    <w:p w14:paraId="6B28D521" w14:textId="77777777" w:rsidR="002A0C46" w:rsidRDefault="002A0C46" w:rsidP="00080ED2">
      <w:pPr>
        <w:jc w:val="both"/>
        <w:rPr>
          <w:b/>
          <w:sz w:val="28"/>
          <w:szCs w:val="28"/>
        </w:rPr>
      </w:pPr>
    </w:p>
    <w:p w14:paraId="4B658CB0" w14:textId="77777777" w:rsidR="002A0C46" w:rsidRDefault="002A0C46" w:rsidP="00080ED2">
      <w:pPr>
        <w:jc w:val="both"/>
        <w:rPr>
          <w:b/>
          <w:sz w:val="28"/>
          <w:szCs w:val="28"/>
        </w:rPr>
      </w:pPr>
    </w:p>
    <w:p w14:paraId="226CB897" w14:textId="09097214" w:rsidR="00FE1667" w:rsidRPr="00FE1667" w:rsidRDefault="001935E2" w:rsidP="00E144B6">
      <w:pPr>
        <w:jc w:val="center"/>
        <w:rPr>
          <w:sz w:val="28"/>
          <w:szCs w:val="28"/>
        </w:rPr>
      </w:pPr>
      <w:r w:rsidRPr="00FE1667">
        <w:rPr>
          <w:b/>
          <w:sz w:val="28"/>
          <w:szCs w:val="28"/>
        </w:rPr>
        <w:lastRenderedPageBreak/>
        <w:t xml:space="preserve">Operation of the Trust </w:t>
      </w:r>
      <w:r>
        <w:rPr>
          <w:b/>
          <w:sz w:val="28"/>
          <w:szCs w:val="28"/>
        </w:rPr>
        <w:t xml:space="preserve">- </w:t>
      </w:r>
      <w:r w:rsidR="00FE1667" w:rsidRPr="00FE1667">
        <w:rPr>
          <w:b/>
          <w:sz w:val="28"/>
          <w:szCs w:val="28"/>
        </w:rPr>
        <w:t>Key A</w:t>
      </w:r>
      <w:r>
        <w:rPr>
          <w:b/>
          <w:sz w:val="28"/>
          <w:szCs w:val="28"/>
        </w:rPr>
        <w:t>spects</w:t>
      </w:r>
    </w:p>
    <w:p w14:paraId="3FF240A3" w14:textId="77777777" w:rsidR="00284FE9" w:rsidRPr="00FE1667" w:rsidRDefault="00284FE9" w:rsidP="00284FE9">
      <w:pPr>
        <w:jc w:val="both"/>
        <w:rPr>
          <w:b/>
          <w:sz w:val="24"/>
          <w:szCs w:val="24"/>
        </w:rPr>
      </w:pPr>
      <w:r w:rsidRPr="00FE1667">
        <w:rPr>
          <w:b/>
          <w:sz w:val="24"/>
          <w:szCs w:val="24"/>
        </w:rPr>
        <w:t>Catchment Area</w:t>
      </w:r>
    </w:p>
    <w:p w14:paraId="4BA68781" w14:textId="77777777" w:rsidR="00BD0CBD" w:rsidRDefault="00284FE9" w:rsidP="00284FE9">
      <w:pPr>
        <w:jc w:val="both"/>
        <w:rPr>
          <w:b/>
        </w:rPr>
      </w:pPr>
      <w:r w:rsidRPr="00325076">
        <w:t xml:space="preserve">The Trust relates to any young people under the age of 25 who reside or have resided in the catchment area of the old Catbrook School. In order to determine the extent of the catchment area the Trustees </w:t>
      </w:r>
      <w:r>
        <w:t>consul</w:t>
      </w:r>
      <w:r w:rsidRPr="00325076">
        <w:t>ted previous Trustees,</w:t>
      </w:r>
      <w:r>
        <w:t xml:space="preserve"> former pupils of the Catbrook S</w:t>
      </w:r>
      <w:r w:rsidRPr="00325076">
        <w:t>chool and loca</w:t>
      </w:r>
      <w:r w:rsidR="00EF6194">
        <w:t>l residents</w:t>
      </w:r>
      <w:r w:rsidRPr="00325076">
        <w:t>. We also looked at village maps and the TUCC electoral area</w:t>
      </w:r>
      <w:r w:rsidR="00210C04">
        <w:t>.</w:t>
      </w:r>
      <w:r w:rsidRPr="00325076">
        <w:t xml:space="preserve"> </w:t>
      </w:r>
      <w:r>
        <w:t xml:space="preserve">The catchment area map can be viewed at </w:t>
      </w:r>
      <w:hyperlink r:id="rId15" w:history="1">
        <w:r w:rsidRPr="00622F82">
          <w:rPr>
            <w:rStyle w:val="Hyperlink"/>
            <w:b/>
          </w:rPr>
          <w:t>www.catbrook.org.uk/catbrook-education-trust</w:t>
        </w:r>
      </w:hyperlink>
      <w:r>
        <w:rPr>
          <w:b/>
        </w:rPr>
        <w:t>.</w:t>
      </w:r>
    </w:p>
    <w:p w14:paraId="4EA934FB" w14:textId="77777777" w:rsidR="00284FE9" w:rsidRPr="00FE1667" w:rsidRDefault="00284FE9" w:rsidP="00284FE9">
      <w:pPr>
        <w:jc w:val="both"/>
        <w:rPr>
          <w:b/>
          <w:sz w:val="24"/>
          <w:szCs w:val="24"/>
        </w:rPr>
      </w:pPr>
      <w:r w:rsidRPr="00FE1667">
        <w:rPr>
          <w:b/>
          <w:sz w:val="24"/>
          <w:szCs w:val="24"/>
        </w:rPr>
        <w:t>Charter</w:t>
      </w:r>
    </w:p>
    <w:p w14:paraId="20664D6A" w14:textId="618E3B8F" w:rsidR="002A0C46" w:rsidRDefault="00284FE9" w:rsidP="002A0C46">
      <w:pPr>
        <w:jc w:val="both"/>
      </w:pPr>
      <w:r>
        <w:t>Trustees have agreed to a C</w:t>
      </w:r>
      <w:r w:rsidRPr="001B1890">
        <w:t>harter</w:t>
      </w:r>
      <w:r>
        <w:t>,</w:t>
      </w:r>
      <w:r w:rsidRPr="001B1890">
        <w:t xml:space="preserve"> based on the Governance document</w:t>
      </w:r>
      <w:r>
        <w:t xml:space="preserve">. The Charter makes it clear to local residents how the CET will operate. </w:t>
      </w:r>
      <w:r w:rsidR="002A0C46">
        <w:t xml:space="preserve">It covers the purpose, Trustees, </w:t>
      </w:r>
      <w:r w:rsidR="00EF6194">
        <w:t xml:space="preserve"> </w:t>
      </w:r>
      <w:r w:rsidR="002A0C46">
        <w:t xml:space="preserve">Activities, duties and responsibilities, catchment area, criteria for granting of awards, and application form. </w:t>
      </w:r>
    </w:p>
    <w:p w14:paraId="128038BC" w14:textId="288FC9D2" w:rsidR="00284FE9" w:rsidRPr="00FE1667" w:rsidRDefault="00284FE9" w:rsidP="00284FE9">
      <w:pPr>
        <w:jc w:val="both"/>
        <w:rPr>
          <w:b/>
          <w:sz w:val="24"/>
          <w:szCs w:val="24"/>
        </w:rPr>
      </w:pPr>
      <w:r w:rsidRPr="00FE1667">
        <w:rPr>
          <w:b/>
          <w:sz w:val="24"/>
          <w:szCs w:val="24"/>
        </w:rPr>
        <w:t>Score card and Criteria to Distribute Funds</w:t>
      </w:r>
    </w:p>
    <w:p w14:paraId="5C0D5285" w14:textId="77777777" w:rsidR="00284FE9" w:rsidRDefault="00284FE9" w:rsidP="00284FE9">
      <w:pPr>
        <w:jc w:val="both"/>
      </w:pPr>
      <w:r w:rsidRPr="00224D5E">
        <w:t xml:space="preserve">Trustees </w:t>
      </w:r>
      <w:r>
        <w:t xml:space="preserve">have agreed the criteria for distributing funds in the form of a scorecard </w:t>
      </w:r>
      <w:r w:rsidRPr="00224D5E">
        <w:t xml:space="preserve">to </w:t>
      </w:r>
      <w:r>
        <w:t>measure</w:t>
      </w:r>
      <w:r w:rsidR="00FE1667">
        <w:t xml:space="preserve"> applications against</w:t>
      </w:r>
      <w:r w:rsidR="00EF6194">
        <w:t xml:space="preserve"> and </w:t>
      </w:r>
      <w:r w:rsidRPr="00224D5E">
        <w:t>ensure that each application is judged fairly and objectively</w:t>
      </w:r>
      <w:r w:rsidR="00244424">
        <w:t>. The scorecard has been reviewed annually following each application round to ensure that it delivers against the core objectives of the Trust.</w:t>
      </w:r>
      <w:r w:rsidRPr="00224D5E">
        <w:t xml:space="preserve"> </w:t>
      </w:r>
      <w:r>
        <w:t>The agreed criteria take into account the purpose of the application, the benefit to the</w:t>
      </w:r>
      <w:r w:rsidR="00244424">
        <w:t xml:space="preserve"> applicant, the educational, </w:t>
      </w:r>
      <w:r>
        <w:t>personal</w:t>
      </w:r>
      <w:r w:rsidR="00244424">
        <w:t xml:space="preserve"> and financial</w:t>
      </w:r>
      <w:r>
        <w:t xml:space="preserve"> circumstances of the applicant and any claims made in the past. The criteria for the distribution of funds can be seen in the Trust Charter on the CET web page.</w:t>
      </w:r>
    </w:p>
    <w:p w14:paraId="0623AA70" w14:textId="77777777" w:rsidR="00793537" w:rsidRDefault="00793537" w:rsidP="00284FE9">
      <w:pPr>
        <w:jc w:val="both"/>
        <w:rPr>
          <w:b/>
          <w:sz w:val="24"/>
          <w:szCs w:val="24"/>
        </w:rPr>
      </w:pPr>
      <w:r w:rsidRPr="00793537">
        <w:rPr>
          <w:b/>
          <w:sz w:val="24"/>
          <w:szCs w:val="24"/>
        </w:rPr>
        <w:t>Communications</w:t>
      </w:r>
    </w:p>
    <w:p w14:paraId="214E304E" w14:textId="77777777" w:rsidR="00793537" w:rsidRPr="000C2CB7" w:rsidRDefault="00793537" w:rsidP="00284FE9">
      <w:pPr>
        <w:jc w:val="both"/>
      </w:pPr>
      <w:r w:rsidRPr="000C2CB7">
        <w:t>Trustees communicate with residents via</w:t>
      </w:r>
      <w:r w:rsidR="00491E70">
        <w:t>:-</w:t>
      </w:r>
    </w:p>
    <w:p w14:paraId="4F9FDADB" w14:textId="77777777" w:rsidR="00793537" w:rsidRPr="000C2CB7" w:rsidRDefault="00491E70" w:rsidP="00793537">
      <w:pPr>
        <w:pStyle w:val="ListParagraph"/>
        <w:numPr>
          <w:ilvl w:val="0"/>
          <w:numId w:val="15"/>
        </w:numPr>
        <w:jc w:val="both"/>
      </w:pPr>
      <w:r>
        <w:t>A d</w:t>
      </w:r>
      <w:r w:rsidR="00793537" w:rsidRPr="000C2CB7">
        <w:t xml:space="preserve">edicated webpage on the Catbrook Memorial Hall website </w:t>
      </w:r>
      <w:hyperlink r:id="rId16" w:history="1">
        <w:r w:rsidR="00793537" w:rsidRPr="000C2CB7">
          <w:rPr>
            <w:rStyle w:val="Hyperlink"/>
          </w:rPr>
          <w:t>www.catbrook.org.uk</w:t>
        </w:r>
      </w:hyperlink>
      <w:r w:rsidR="00793537" w:rsidRPr="000C2CB7">
        <w:t xml:space="preserve"> and information posted to the home page when required</w:t>
      </w:r>
    </w:p>
    <w:p w14:paraId="429BD814" w14:textId="77777777" w:rsidR="00793537" w:rsidRPr="000C2CB7" w:rsidRDefault="00491E70" w:rsidP="00793537">
      <w:pPr>
        <w:pStyle w:val="ListParagraph"/>
        <w:numPr>
          <w:ilvl w:val="0"/>
          <w:numId w:val="15"/>
        </w:numPr>
        <w:jc w:val="both"/>
      </w:pPr>
      <w:r>
        <w:t>F</w:t>
      </w:r>
      <w:r w:rsidR="00793537" w:rsidRPr="000C2CB7">
        <w:t>lyers distributed to all households in the catchment area as required</w:t>
      </w:r>
    </w:p>
    <w:p w14:paraId="6FBD4CE8" w14:textId="77777777" w:rsidR="00793537" w:rsidRPr="000C2CB7" w:rsidRDefault="00793537" w:rsidP="00793537">
      <w:pPr>
        <w:pStyle w:val="ListParagraph"/>
        <w:numPr>
          <w:ilvl w:val="0"/>
          <w:numId w:val="15"/>
        </w:numPr>
        <w:jc w:val="both"/>
      </w:pPr>
      <w:r w:rsidRPr="000C2CB7">
        <w:t>Posters in prominent positions throughout the catchment area</w:t>
      </w:r>
    </w:p>
    <w:p w14:paraId="4C3C51B9" w14:textId="77777777" w:rsidR="00793537" w:rsidRPr="000C2CB7" w:rsidRDefault="00793537" w:rsidP="00793537">
      <w:pPr>
        <w:pStyle w:val="ListParagraph"/>
        <w:numPr>
          <w:ilvl w:val="0"/>
          <w:numId w:val="15"/>
        </w:numPr>
        <w:jc w:val="both"/>
      </w:pPr>
      <w:r w:rsidRPr="000C2CB7">
        <w:t>Email to all residents registered on the Catbrook Village Hall email database (circa 200)</w:t>
      </w:r>
    </w:p>
    <w:p w14:paraId="41180059" w14:textId="77777777" w:rsidR="00793537" w:rsidRPr="000C2CB7" w:rsidRDefault="00793537" w:rsidP="00793537">
      <w:pPr>
        <w:pStyle w:val="ListParagraph"/>
        <w:numPr>
          <w:ilvl w:val="0"/>
          <w:numId w:val="15"/>
        </w:numPr>
        <w:jc w:val="both"/>
      </w:pPr>
      <w:r w:rsidRPr="000C2CB7">
        <w:t xml:space="preserve">Posts on the Catbrook village Hall </w:t>
      </w:r>
      <w:r w:rsidR="00491E70" w:rsidRPr="000C2CB7">
        <w:t>Facebook</w:t>
      </w:r>
      <w:r w:rsidRPr="000C2CB7">
        <w:t xml:space="preserve"> page as required.</w:t>
      </w:r>
    </w:p>
    <w:p w14:paraId="50D21D83" w14:textId="77777777" w:rsidR="00080ED2" w:rsidRPr="000C2CB7" w:rsidRDefault="00080ED2" w:rsidP="00080ED2">
      <w:pPr>
        <w:jc w:val="both"/>
        <w:rPr>
          <w:b/>
          <w:color w:val="FF0000"/>
          <w:sz w:val="24"/>
          <w:szCs w:val="24"/>
        </w:rPr>
      </w:pPr>
      <w:r w:rsidRPr="000C2CB7">
        <w:rPr>
          <w:b/>
          <w:sz w:val="24"/>
          <w:szCs w:val="24"/>
        </w:rPr>
        <w:t>Trustees</w:t>
      </w:r>
    </w:p>
    <w:p w14:paraId="27C319DC" w14:textId="77777777" w:rsidR="000C2CB7" w:rsidRDefault="00080ED2" w:rsidP="000C2CB7">
      <w:pPr>
        <w:rPr>
          <w:sz w:val="24"/>
          <w:szCs w:val="24"/>
        </w:rPr>
      </w:pPr>
      <w:r w:rsidRPr="000C2CB7">
        <w:rPr>
          <w:sz w:val="24"/>
          <w:szCs w:val="24"/>
        </w:rPr>
        <w:t>Details of the Trustees and biographies can be seen on the CET web</w:t>
      </w:r>
      <w:r w:rsidR="00FC22C8" w:rsidRPr="000C2CB7">
        <w:rPr>
          <w:sz w:val="24"/>
          <w:szCs w:val="24"/>
        </w:rPr>
        <w:t xml:space="preserve"> page at </w:t>
      </w:r>
      <w:hyperlink r:id="rId17" w:history="1">
        <w:r w:rsidR="00FC22C8" w:rsidRPr="000C2CB7">
          <w:rPr>
            <w:rStyle w:val="Hyperlink"/>
            <w:sz w:val="24"/>
            <w:szCs w:val="24"/>
          </w:rPr>
          <w:t>https://www.catbrook.org.uk/catbrook-education-trust</w:t>
        </w:r>
      </w:hyperlink>
      <w:r w:rsidR="000C2CB7">
        <w:rPr>
          <w:sz w:val="24"/>
          <w:szCs w:val="24"/>
        </w:rPr>
        <w:t xml:space="preserve">. </w:t>
      </w:r>
    </w:p>
    <w:p w14:paraId="02C3DCA6" w14:textId="77777777" w:rsidR="001C7340" w:rsidRDefault="001C7340" w:rsidP="000C2CB7">
      <w:pPr>
        <w:rPr>
          <w:sz w:val="24"/>
          <w:szCs w:val="24"/>
        </w:rPr>
      </w:pPr>
      <w:r w:rsidRPr="000C2CB7">
        <w:rPr>
          <w:sz w:val="24"/>
          <w:szCs w:val="24"/>
        </w:rPr>
        <w:t xml:space="preserve">Terms of office are </w:t>
      </w:r>
      <w:r w:rsidR="00EF6194">
        <w:rPr>
          <w:sz w:val="24"/>
          <w:szCs w:val="24"/>
        </w:rPr>
        <w:t>4 years</w:t>
      </w:r>
    </w:p>
    <w:tbl>
      <w:tblPr>
        <w:tblStyle w:val="TableGrid"/>
        <w:tblW w:w="0" w:type="auto"/>
        <w:tblLook w:val="04A0" w:firstRow="1" w:lastRow="0" w:firstColumn="1" w:lastColumn="0" w:noHBand="0" w:noVBand="1"/>
      </w:tblPr>
      <w:tblGrid>
        <w:gridCol w:w="2614"/>
        <w:gridCol w:w="2614"/>
        <w:gridCol w:w="2614"/>
        <w:gridCol w:w="2614"/>
      </w:tblGrid>
      <w:tr w:rsidR="002A0C46" w14:paraId="3F74D618" w14:textId="77777777" w:rsidTr="002A0C46">
        <w:tc>
          <w:tcPr>
            <w:tcW w:w="2614" w:type="dxa"/>
          </w:tcPr>
          <w:p w14:paraId="5F513B57" w14:textId="59FF51D7" w:rsidR="002A0C46" w:rsidRDefault="002A0C46" w:rsidP="000C2CB7">
            <w:r w:rsidRPr="00325076">
              <w:rPr>
                <w:b/>
                <w:sz w:val="22"/>
                <w:szCs w:val="22"/>
              </w:rPr>
              <w:t>Appointed Trustees</w:t>
            </w:r>
          </w:p>
        </w:tc>
        <w:tc>
          <w:tcPr>
            <w:tcW w:w="2614" w:type="dxa"/>
          </w:tcPr>
          <w:p w14:paraId="4A5E6F5E" w14:textId="458FA1E2" w:rsidR="002A0C46" w:rsidRDefault="002A0C46" w:rsidP="000C2CB7">
            <w:r>
              <w:rPr>
                <w:b/>
              </w:rPr>
              <w:t>Role</w:t>
            </w:r>
          </w:p>
        </w:tc>
        <w:tc>
          <w:tcPr>
            <w:tcW w:w="2614" w:type="dxa"/>
          </w:tcPr>
          <w:p w14:paraId="23E33F2B" w14:textId="7C20E371" w:rsidR="002A0C46" w:rsidRDefault="002A0C46" w:rsidP="000C2CB7">
            <w:r w:rsidRPr="00325076">
              <w:rPr>
                <w:b/>
                <w:sz w:val="22"/>
                <w:szCs w:val="22"/>
              </w:rPr>
              <w:t>Co-opted Trustees</w:t>
            </w:r>
          </w:p>
        </w:tc>
        <w:tc>
          <w:tcPr>
            <w:tcW w:w="2614" w:type="dxa"/>
          </w:tcPr>
          <w:p w14:paraId="5FFB1C2D" w14:textId="3242444D" w:rsidR="002A0C46" w:rsidRDefault="002A0C46" w:rsidP="000C2CB7">
            <w:r>
              <w:rPr>
                <w:b/>
              </w:rPr>
              <w:t>Role</w:t>
            </w:r>
          </w:p>
        </w:tc>
      </w:tr>
      <w:tr w:rsidR="002A0C46" w14:paraId="6D8A5ED5" w14:textId="77777777" w:rsidTr="002A0C46">
        <w:tc>
          <w:tcPr>
            <w:tcW w:w="2614" w:type="dxa"/>
          </w:tcPr>
          <w:p w14:paraId="043CFE5F" w14:textId="5A8874D5" w:rsidR="002A0C46" w:rsidRDefault="002A0C46" w:rsidP="002A0C46">
            <w:r w:rsidRPr="00325076">
              <w:rPr>
                <w:sz w:val="22"/>
                <w:szCs w:val="22"/>
              </w:rPr>
              <w:t>Andy Pullan</w:t>
            </w:r>
          </w:p>
        </w:tc>
        <w:tc>
          <w:tcPr>
            <w:tcW w:w="2614" w:type="dxa"/>
          </w:tcPr>
          <w:p w14:paraId="32F741AE" w14:textId="77777777" w:rsidR="002A0C46" w:rsidRDefault="002A0C46" w:rsidP="002A0C46"/>
        </w:tc>
        <w:tc>
          <w:tcPr>
            <w:tcW w:w="2614" w:type="dxa"/>
          </w:tcPr>
          <w:p w14:paraId="529F73E7" w14:textId="78D6EF5B" w:rsidR="002A0C46" w:rsidRDefault="002A0C46" w:rsidP="002A0C46">
            <w:r w:rsidRPr="00325076">
              <w:rPr>
                <w:sz w:val="22"/>
                <w:szCs w:val="22"/>
              </w:rPr>
              <w:t>Laura Thorpe</w:t>
            </w:r>
          </w:p>
        </w:tc>
        <w:tc>
          <w:tcPr>
            <w:tcW w:w="2614" w:type="dxa"/>
          </w:tcPr>
          <w:p w14:paraId="4A2E4E9B" w14:textId="77777777" w:rsidR="002A0C46" w:rsidRDefault="002A0C46" w:rsidP="002A0C46"/>
        </w:tc>
      </w:tr>
      <w:tr w:rsidR="002A0C46" w14:paraId="46EF7894" w14:textId="77777777" w:rsidTr="002A0C46">
        <w:tc>
          <w:tcPr>
            <w:tcW w:w="2614" w:type="dxa"/>
          </w:tcPr>
          <w:p w14:paraId="758C4559" w14:textId="76CBAAF7" w:rsidR="002A0C46" w:rsidRDefault="002A0C46" w:rsidP="002A0C46">
            <w:r w:rsidRPr="00325076">
              <w:rPr>
                <w:sz w:val="22"/>
                <w:szCs w:val="22"/>
              </w:rPr>
              <w:t>Nicky Harvey</w:t>
            </w:r>
          </w:p>
        </w:tc>
        <w:tc>
          <w:tcPr>
            <w:tcW w:w="2614" w:type="dxa"/>
          </w:tcPr>
          <w:p w14:paraId="214D5FF8" w14:textId="77777777" w:rsidR="002A0C46" w:rsidRDefault="002A0C46" w:rsidP="002A0C46"/>
        </w:tc>
        <w:tc>
          <w:tcPr>
            <w:tcW w:w="2614" w:type="dxa"/>
          </w:tcPr>
          <w:p w14:paraId="306771A8" w14:textId="68A9792E" w:rsidR="002A0C46" w:rsidRDefault="002A0C46" w:rsidP="002A0C46">
            <w:r w:rsidRPr="00325076">
              <w:rPr>
                <w:sz w:val="22"/>
                <w:szCs w:val="22"/>
              </w:rPr>
              <w:t>Dawn Cater</w:t>
            </w:r>
          </w:p>
        </w:tc>
        <w:tc>
          <w:tcPr>
            <w:tcW w:w="2614" w:type="dxa"/>
          </w:tcPr>
          <w:p w14:paraId="0B7FF53A" w14:textId="28813A85" w:rsidR="002A0C46" w:rsidRDefault="002A0C46" w:rsidP="002A0C46">
            <w:r w:rsidRPr="00324A13">
              <w:rPr>
                <w:sz w:val="22"/>
                <w:szCs w:val="22"/>
              </w:rPr>
              <w:t>Treasurer</w:t>
            </w:r>
          </w:p>
        </w:tc>
      </w:tr>
      <w:tr w:rsidR="002A0C46" w14:paraId="367BAAF2" w14:textId="77777777" w:rsidTr="002A0C46">
        <w:tc>
          <w:tcPr>
            <w:tcW w:w="2614" w:type="dxa"/>
          </w:tcPr>
          <w:p w14:paraId="2C7493BE" w14:textId="1072E742" w:rsidR="002A0C46" w:rsidRDefault="002A0C46" w:rsidP="002A0C46">
            <w:r w:rsidRPr="00325076">
              <w:rPr>
                <w:sz w:val="22"/>
                <w:szCs w:val="22"/>
              </w:rPr>
              <w:t>Leanne Wakerley</w:t>
            </w:r>
          </w:p>
        </w:tc>
        <w:tc>
          <w:tcPr>
            <w:tcW w:w="2614" w:type="dxa"/>
          </w:tcPr>
          <w:p w14:paraId="0F54AA5B" w14:textId="1BFCE647" w:rsidR="002A0C46" w:rsidRDefault="002A0C46" w:rsidP="002A0C46">
            <w:r w:rsidRPr="00324A13">
              <w:rPr>
                <w:sz w:val="22"/>
                <w:szCs w:val="22"/>
              </w:rPr>
              <w:t>Chair</w:t>
            </w:r>
          </w:p>
        </w:tc>
        <w:tc>
          <w:tcPr>
            <w:tcW w:w="2614" w:type="dxa"/>
          </w:tcPr>
          <w:p w14:paraId="3E181FBA" w14:textId="489AD51E" w:rsidR="002A0C46" w:rsidRDefault="002A0C46" w:rsidP="002A0C46">
            <w:r w:rsidRPr="00325076">
              <w:rPr>
                <w:sz w:val="22"/>
                <w:szCs w:val="22"/>
              </w:rPr>
              <w:t>Craig Bridgeman</w:t>
            </w:r>
          </w:p>
        </w:tc>
        <w:tc>
          <w:tcPr>
            <w:tcW w:w="2614" w:type="dxa"/>
          </w:tcPr>
          <w:p w14:paraId="3E860507" w14:textId="77777777" w:rsidR="002A0C46" w:rsidRDefault="002A0C46" w:rsidP="002A0C46"/>
        </w:tc>
      </w:tr>
      <w:tr w:rsidR="002A0C46" w14:paraId="3998789C" w14:textId="77777777" w:rsidTr="002A0C46">
        <w:tc>
          <w:tcPr>
            <w:tcW w:w="2614" w:type="dxa"/>
          </w:tcPr>
          <w:p w14:paraId="3CDD5043" w14:textId="77777777" w:rsidR="002A0C46" w:rsidRDefault="002A0C46" w:rsidP="002A0C46"/>
        </w:tc>
        <w:tc>
          <w:tcPr>
            <w:tcW w:w="2614" w:type="dxa"/>
          </w:tcPr>
          <w:p w14:paraId="115CF72E" w14:textId="77777777" w:rsidR="002A0C46" w:rsidRDefault="002A0C46" w:rsidP="002A0C46"/>
        </w:tc>
        <w:tc>
          <w:tcPr>
            <w:tcW w:w="2614" w:type="dxa"/>
          </w:tcPr>
          <w:p w14:paraId="36835536" w14:textId="76EEBFF4" w:rsidR="002A0C46" w:rsidRDefault="002A0C46" w:rsidP="002A0C46">
            <w:r w:rsidRPr="00325076">
              <w:rPr>
                <w:sz w:val="22"/>
                <w:szCs w:val="22"/>
              </w:rPr>
              <w:t>Nigel Williams</w:t>
            </w:r>
          </w:p>
        </w:tc>
        <w:tc>
          <w:tcPr>
            <w:tcW w:w="2614" w:type="dxa"/>
          </w:tcPr>
          <w:p w14:paraId="6768C69E" w14:textId="77777777" w:rsidR="002A0C46" w:rsidRDefault="002A0C46" w:rsidP="002A0C46"/>
        </w:tc>
      </w:tr>
      <w:tr w:rsidR="002A0C46" w14:paraId="2D2DBCDB" w14:textId="77777777" w:rsidTr="002A0C46">
        <w:tc>
          <w:tcPr>
            <w:tcW w:w="2614" w:type="dxa"/>
          </w:tcPr>
          <w:p w14:paraId="0C090D45" w14:textId="77777777" w:rsidR="002A0C46" w:rsidRDefault="002A0C46" w:rsidP="002A0C46"/>
        </w:tc>
        <w:tc>
          <w:tcPr>
            <w:tcW w:w="2614" w:type="dxa"/>
          </w:tcPr>
          <w:p w14:paraId="524ED227" w14:textId="77777777" w:rsidR="002A0C46" w:rsidRDefault="002A0C46" w:rsidP="002A0C46"/>
        </w:tc>
        <w:tc>
          <w:tcPr>
            <w:tcW w:w="2614" w:type="dxa"/>
          </w:tcPr>
          <w:p w14:paraId="34E103F3" w14:textId="4046EE99" w:rsidR="002A0C46" w:rsidRDefault="002A0C46" w:rsidP="002A0C46">
            <w:r w:rsidRPr="00325076">
              <w:rPr>
                <w:sz w:val="22"/>
                <w:szCs w:val="22"/>
              </w:rPr>
              <w:t>Dave Phipps</w:t>
            </w:r>
          </w:p>
        </w:tc>
        <w:tc>
          <w:tcPr>
            <w:tcW w:w="2614" w:type="dxa"/>
          </w:tcPr>
          <w:p w14:paraId="37615CB1" w14:textId="77777777" w:rsidR="002A0C46" w:rsidRDefault="002A0C46" w:rsidP="002A0C46"/>
        </w:tc>
      </w:tr>
    </w:tbl>
    <w:p w14:paraId="6805FB56" w14:textId="77777777" w:rsidR="002A0C46" w:rsidRDefault="002A0C46" w:rsidP="000C2CB7">
      <w:pPr>
        <w:rPr>
          <w:sz w:val="24"/>
          <w:szCs w:val="24"/>
        </w:rPr>
      </w:pPr>
    </w:p>
    <w:p w14:paraId="61F874F9" w14:textId="77777777" w:rsidR="002A0C46" w:rsidRDefault="002A0C46" w:rsidP="000C2CB7">
      <w:pPr>
        <w:rPr>
          <w:sz w:val="24"/>
          <w:szCs w:val="24"/>
        </w:rPr>
      </w:pPr>
    </w:p>
    <w:p w14:paraId="565E1319" w14:textId="77777777" w:rsidR="002A0C46" w:rsidRDefault="002A0C46" w:rsidP="000C2CB7">
      <w:pPr>
        <w:rPr>
          <w:sz w:val="24"/>
          <w:szCs w:val="24"/>
        </w:rPr>
      </w:pPr>
    </w:p>
    <w:p w14:paraId="5CA89E02" w14:textId="77777777" w:rsidR="00E144B6" w:rsidRDefault="00E144B6" w:rsidP="002A0C46">
      <w:pPr>
        <w:rPr>
          <w:b/>
          <w:bCs/>
          <w:sz w:val="24"/>
          <w:szCs w:val="24"/>
        </w:rPr>
      </w:pPr>
    </w:p>
    <w:p w14:paraId="2AF152DA" w14:textId="4882CABD" w:rsidR="001C7340" w:rsidRPr="002A0C46" w:rsidRDefault="002A0C46" w:rsidP="002A0C46">
      <w:pPr>
        <w:rPr>
          <w:b/>
          <w:bCs/>
          <w:sz w:val="24"/>
          <w:szCs w:val="24"/>
        </w:rPr>
      </w:pPr>
      <w:r w:rsidRPr="002A0C46">
        <w:rPr>
          <w:b/>
          <w:bCs/>
          <w:sz w:val="24"/>
          <w:szCs w:val="24"/>
        </w:rPr>
        <w:t xml:space="preserve">Leanne Wakerley – Chair on behalf of </w:t>
      </w:r>
      <w:proofErr w:type="spellStart"/>
      <w:r w:rsidRPr="002A0C46">
        <w:rPr>
          <w:b/>
          <w:bCs/>
          <w:sz w:val="24"/>
          <w:szCs w:val="24"/>
        </w:rPr>
        <w:t>Catbrook</w:t>
      </w:r>
      <w:proofErr w:type="spellEnd"/>
      <w:r w:rsidRPr="002A0C46">
        <w:rPr>
          <w:b/>
          <w:bCs/>
          <w:sz w:val="24"/>
          <w:szCs w:val="24"/>
        </w:rPr>
        <w:t xml:space="preserve"> Educational Trust Trustees November 2025</w:t>
      </w:r>
    </w:p>
    <w:sectPr w:rsidR="001C7340" w:rsidRPr="002A0C46" w:rsidSect="005B4F39">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36CD" w14:textId="77777777" w:rsidR="00265382" w:rsidRDefault="00265382" w:rsidP="006F5652">
      <w:pPr>
        <w:spacing w:after="0" w:line="240" w:lineRule="auto"/>
      </w:pPr>
      <w:r>
        <w:separator/>
      </w:r>
    </w:p>
  </w:endnote>
  <w:endnote w:type="continuationSeparator" w:id="0">
    <w:p w14:paraId="425D8754" w14:textId="77777777" w:rsidR="00265382" w:rsidRDefault="00265382" w:rsidP="006F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A12A" w14:textId="5BE3FAA7" w:rsidR="002A0C46" w:rsidRPr="002A0C46" w:rsidRDefault="00000000" w:rsidP="002A0C46">
    <w:pPr>
      <w:pStyle w:val="Footer"/>
      <w:jc w:val="center"/>
    </w:pPr>
    <w:sdt>
      <w:sdtPr>
        <w:id w:val="-1546062873"/>
        <w:docPartObj>
          <w:docPartGallery w:val="Page Numbers (Bottom of Page)"/>
          <w:docPartUnique/>
        </w:docPartObj>
      </w:sdtPr>
      <w:sdtEndPr>
        <w:rPr>
          <w:noProof/>
        </w:rPr>
      </w:sdtEndPr>
      <w:sdtContent>
        <w:r w:rsidR="002A0C46">
          <w:t xml:space="preserve">  </w:t>
        </w:r>
        <w:r w:rsidR="0069098F">
          <w:fldChar w:fldCharType="begin"/>
        </w:r>
        <w:r w:rsidR="0069098F">
          <w:instrText xml:space="preserve"> PAGE   \* MERGEFORMAT </w:instrText>
        </w:r>
        <w:r w:rsidR="0069098F">
          <w:fldChar w:fldCharType="separate"/>
        </w:r>
        <w:r w:rsidR="001935E2">
          <w:rPr>
            <w:noProof/>
          </w:rPr>
          <w:t>7</w:t>
        </w:r>
        <w:r w:rsidR="0069098F">
          <w:rPr>
            <w:noProof/>
          </w:rPr>
          <w:fldChar w:fldCharType="end"/>
        </w:r>
      </w:sdtContent>
    </w:sdt>
  </w:p>
  <w:p w14:paraId="59C1AD2B" w14:textId="77777777" w:rsidR="0069098F" w:rsidRDefault="0069098F" w:rsidP="006F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0603" w14:textId="77777777" w:rsidR="00265382" w:rsidRDefault="00265382" w:rsidP="006F5652">
      <w:pPr>
        <w:spacing w:after="0" w:line="240" w:lineRule="auto"/>
      </w:pPr>
      <w:r>
        <w:separator/>
      </w:r>
    </w:p>
  </w:footnote>
  <w:footnote w:type="continuationSeparator" w:id="0">
    <w:p w14:paraId="61797834" w14:textId="77777777" w:rsidR="00265382" w:rsidRDefault="00265382" w:rsidP="006F5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266D"/>
    <w:multiLevelType w:val="hybridMultilevel"/>
    <w:tmpl w:val="B948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A4E15"/>
    <w:multiLevelType w:val="hybridMultilevel"/>
    <w:tmpl w:val="7F7A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77FEE"/>
    <w:multiLevelType w:val="hybridMultilevel"/>
    <w:tmpl w:val="27E4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86834"/>
    <w:multiLevelType w:val="hybridMultilevel"/>
    <w:tmpl w:val="B5306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25FF4"/>
    <w:multiLevelType w:val="hybridMultilevel"/>
    <w:tmpl w:val="C270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57A9F"/>
    <w:multiLevelType w:val="hybridMultilevel"/>
    <w:tmpl w:val="FD1A7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F1BCF"/>
    <w:multiLevelType w:val="hybridMultilevel"/>
    <w:tmpl w:val="F9F6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3184A"/>
    <w:multiLevelType w:val="hybridMultilevel"/>
    <w:tmpl w:val="E8BE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62367"/>
    <w:multiLevelType w:val="hybridMultilevel"/>
    <w:tmpl w:val="9B22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F5E68"/>
    <w:multiLevelType w:val="hybridMultilevel"/>
    <w:tmpl w:val="0352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C25A7"/>
    <w:multiLevelType w:val="hybridMultilevel"/>
    <w:tmpl w:val="6142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318DB"/>
    <w:multiLevelType w:val="hybridMultilevel"/>
    <w:tmpl w:val="673E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8E41BF"/>
    <w:multiLevelType w:val="hybridMultilevel"/>
    <w:tmpl w:val="21A0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A10079"/>
    <w:multiLevelType w:val="hybridMultilevel"/>
    <w:tmpl w:val="C1FA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008AE"/>
    <w:multiLevelType w:val="hybridMultilevel"/>
    <w:tmpl w:val="6C0E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75006"/>
    <w:multiLevelType w:val="hybridMultilevel"/>
    <w:tmpl w:val="9D4CD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8620523">
    <w:abstractNumId w:val="8"/>
  </w:num>
  <w:num w:numId="2" w16cid:durableId="1343508576">
    <w:abstractNumId w:val="3"/>
  </w:num>
  <w:num w:numId="3" w16cid:durableId="500393454">
    <w:abstractNumId w:val="11"/>
  </w:num>
  <w:num w:numId="4" w16cid:durableId="552037105">
    <w:abstractNumId w:val="6"/>
  </w:num>
  <w:num w:numId="5" w16cid:durableId="1165827139">
    <w:abstractNumId w:val="4"/>
  </w:num>
  <w:num w:numId="6" w16cid:durableId="881480424">
    <w:abstractNumId w:val="0"/>
  </w:num>
  <w:num w:numId="7" w16cid:durableId="1344892871">
    <w:abstractNumId w:val="14"/>
  </w:num>
  <w:num w:numId="8" w16cid:durableId="696538632">
    <w:abstractNumId w:val="1"/>
  </w:num>
  <w:num w:numId="9" w16cid:durableId="1999923161">
    <w:abstractNumId w:val="9"/>
  </w:num>
  <w:num w:numId="10" w16cid:durableId="1464814356">
    <w:abstractNumId w:val="13"/>
  </w:num>
  <w:num w:numId="11" w16cid:durableId="519439157">
    <w:abstractNumId w:val="10"/>
  </w:num>
  <w:num w:numId="12" w16cid:durableId="1217665718">
    <w:abstractNumId w:val="12"/>
  </w:num>
  <w:num w:numId="13" w16cid:durableId="1630284003">
    <w:abstractNumId w:val="5"/>
  </w:num>
  <w:num w:numId="14" w16cid:durableId="159196779">
    <w:abstractNumId w:val="15"/>
  </w:num>
  <w:num w:numId="15" w16cid:durableId="1751199862">
    <w:abstractNumId w:val="2"/>
  </w:num>
  <w:num w:numId="16" w16cid:durableId="1025904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1A"/>
    <w:rsid w:val="00033072"/>
    <w:rsid w:val="00080ED2"/>
    <w:rsid w:val="00085792"/>
    <w:rsid w:val="00097257"/>
    <w:rsid w:val="000C2CB7"/>
    <w:rsid w:val="000E1558"/>
    <w:rsid w:val="000E3748"/>
    <w:rsid w:val="000F74E4"/>
    <w:rsid w:val="00107AC8"/>
    <w:rsid w:val="00113723"/>
    <w:rsid w:val="00152A1D"/>
    <w:rsid w:val="00153FEA"/>
    <w:rsid w:val="001813D4"/>
    <w:rsid w:val="001935E2"/>
    <w:rsid w:val="00196BB9"/>
    <w:rsid w:val="001B1890"/>
    <w:rsid w:val="001C7340"/>
    <w:rsid w:val="00210C04"/>
    <w:rsid w:val="00224D5E"/>
    <w:rsid w:val="00244424"/>
    <w:rsid w:val="00253CCF"/>
    <w:rsid w:val="00265382"/>
    <w:rsid w:val="002712DA"/>
    <w:rsid w:val="0027678D"/>
    <w:rsid w:val="00281E25"/>
    <w:rsid w:val="00284FE9"/>
    <w:rsid w:val="002A0C46"/>
    <w:rsid w:val="002A41F6"/>
    <w:rsid w:val="002D3CAB"/>
    <w:rsid w:val="002F136A"/>
    <w:rsid w:val="002F722A"/>
    <w:rsid w:val="00324A13"/>
    <w:rsid w:val="00325076"/>
    <w:rsid w:val="003A6CD2"/>
    <w:rsid w:val="003C3ABB"/>
    <w:rsid w:val="004034F5"/>
    <w:rsid w:val="00416308"/>
    <w:rsid w:val="00430A6B"/>
    <w:rsid w:val="00441148"/>
    <w:rsid w:val="00443C11"/>
    <w:rsid w:val="00491E70"/>
    <w:rsid w:val="004A1A1D"/>
    <w:rsid w:val="004A1C3C"/>
    <w:rsid w:val="004A390F"/>
    <w:rsid w:val="004B6E0A"/>
    <w:rsid w:val="004D7CC9"/>
    <w:rsid w:val="00513AD4"/>
    <w:rsid w:val="0052152B"/>
    <w:rsid w:val="00533C3C"/>
    <w:rsid w:val="005A05C2"/>
    <w:rsid w:val="005A1D79"/>
    <w:rsid w:val="005A2DDC"/>
    <w:rsid w:val="005B22DD"/>
    <w:rsid w:val="005B4F39"/>
    <w:rsid w:val="005F68E0"/>
    <w:rsid w:val="00656BB1"/>
    <w:rsid w:val="0069098F"/>
    <w:rsid w:val="006A0BC4"/>
    <w:rsid w:val="006C4DA7"/>
    <w:rsid w:val="006E670E"/>
    <w:rsid w:val="006F5652"/>
    <w:rsid w:val="006F5F73"/>
    <w:rsid w:val="007117A2"/>
    <w:rsid w:val="00726E2F"/>
    <w:rsid w:val="007270E1"/>
    <w:rsid w:val="007612B7"/>
    <w:rsid w:val="00762D7B"/>
    <w:rsid w:val="007676E0"/>
    <w:rsid w:val="007723DE"/>
    <w:rsid w:val="00785614"/>
    <w:rsid w:val="00790B2C"/>
    <w:rsid w:val="00793537"/>
    <w:rsid w:val="007A63DD"/>
    <w:rsid w:val="007C7D98"/>
    <w:rsid w:val="007E4636"/>
    <w:rsid w:val="0080494A"/>
    <w:rsid w:val="0080596C"/>
    <w:rsid w:val="00805DAA"/>
    <w:rsid w:val="0081260F"/>
    <w:rsid w:val="00822BF3"/>
    <w:rsid w:val="00832D3B"/>
    <w:rsid w:val="00832F18"/>
    <w:rsid w:val="0083670A"/>
    <w:rsid w:val="0086529B"/>
    <w:rsid w:val="00866B5A"/>
    <w:rsid w:val="008832CC"/>
    <w:rsid w:val="008919D3"/>
    <w:rsid w:val="00893F74"/>
    <w:rsid w:val="008A1596"/>
    <w:rsid w:val="008B010C"/>
    <w:rsid w:val="008C767D"/>
    <w:rsid w:val="008C7A3A"/>
    <w:rsid w:val="008D2E33"/>
    <w:rsid w:val="008F0F6D"/>
    <w:rsid w:val="008F7650"/>
    <w:rsid w:val="00943497"/>
    <w:rsid w:val="00975830"/>
    <w:rsid w:val="0099238F"/>
    <w:rsid w:val="009B4C73"/>
    <w:rsid w:val="009D7DC0"/>
    <w:rsid w:val="00A026F1"/>
    <w:rsid w:val="00A1531A"/>
    <w:rsid w:val="00A334DC"/>
    <w:rsid w:val="00A4008F"/>
    <w:rsid w:val="00A406CA"/>
    <w:rsid w:val="00A964EE"/>
    <w:rsid w:val="00AB6EF8"/>
    <w:rsid w:val="00AD66FC"/>
    <w:rsid w:val="00AE6F28"/>
    <w:rsid w:val="00B00A96"/>
    <w:rsid w:val="00B53A93"/>
    <w:rsid w:val="00B53F42"/>
    <w:rsid w:val="00B77135"/>
    <w:rsid w:val="00BA5D3F"/>
    <w:rsid w:val="00BD0CBD"/>
    <w:rsid w:val="00BF01D3"/>
    <w:rsid w:val="00BF054C"/>
    <w:rsid w:val="00BF5244"/>
    <w:rsid w:val="00C057D6"/>
    <w:rsid w:val="00C46F42"/>
    <w:rsid w:val="00C54A36"/>
    <w:rsid w:val="00C62E61"/>
    <w:rsid w:val="00C74B2C"/>
    <w:rsid w:val="00CD3B3A"/>
    <w:rsid w:val="00CF4402"/>
    <w:rsid w:val="00CF7DC1"/>
    <w:rsid w:val="00D00311"/>
    <w:rsid w:val="00D41DC0"/>
    <w:rsid w:val="00D55CB0"/>
    <w:rsid w:val="00D61F11"/>
    <w:rsid w:val="00D639A6"/>
    <w:rsid w:val="00D66A06"/>
    <w:rsid w:val="00D66F86"/>
    <w:rsid w:val="00D877F3"/>
    <w:rsid w:val="00DB37C6"/>
    <w:rsid w:val="00DB728D"/>
    <w:rsid w:val="00DC2B0E"/>
    <w:rsid w:val="00DC398A"/>
    <w:rsid w:val="00DD431A"/>
    <w:rsid w:val="00DD65CF"/>
    <w:rsid w:val="00DD6DAA"/>
    <w:rsid w:val="00DE787D"/>
    <w:rsid w:val="00E04A98"/>
    <w:rsid w:val="00E144B6"/>
    <w:rsid w:val="00E27A39"/>
    <w:rsid w:val="00E8057D"/>
    <w:rsid w:val="00E9606A"/>
    <w:rsid w:val="00EA1124"/>
    <w:rsid w:val="00EA2BE8"/>
    <w:rsid w:val="00EA4B61"/>
    <w:rsid w:val="00EB142E"/>
    <w:rsid w:val="00EB3981"/>
    <w:rsid w:val="00EE612E"/>
    <w:rsid w:val="00EF6194"/>
    <w:rsid w:val="00F150FD"/>
    <w:rsid w:val="00F2571B"/>
    <w:rsid w:val="00F315A4"/>
    <w:rsid w:val="00F31EC9"/>
    <w:rsid w:val="00F43C26"/>
    <w:rsid w:val="00F578D3"/>
    <w:rsid w:val="00F61633"/>
    <w:rsid w:val="00F70F70"/>
    <w:rsid w:val="00F90FC8"/>
    <w:rsid w:val="00FB4102"/>
    <w:rsid w:val="00FC22C8"/>
    <w:rsid w:val="00FC51A9"/>
    <w:rsid w:val="00FD7BBA"/>
    <w:rsid w:val="00FE1667"/>
    <w:rsid w:val="00FF0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E3E6"/>
  <w15:chartTrackingRefBased/>
  <w15:docId w15:val="{924D65D1-D19B-4903-AE72-9031D759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1A"/>
    <w:pPr>
      <w:ind w:left="720"/>
      <w:contextualSpacing/>
    </w:pPr>
  </w:style>
  <w:style w:type="table" w:styleId="TableGrid">
    <w:name w:val="Table Grid"/>
    <w:basedOn w:val="TableNormal"/>
    <w:uiPriority w:val="59"/>
    <w:rsid w:val="0080494A"/>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6529B"/>
    <w:rPr>
      <w:color w:val="0563C1" w:themeColor="hyperlink"/>
      <w:u w:val="single"/>
    </w:rPr>
  </w:style>
  <w:style w:type="paragraph" w:styleId="BalloonText">
    <w:name w:val="Balloon Text"/>
    <w:basedOn w:val="Normal"/>
    <w:link w:val="BalloonTextChar"/>
    <w:uiPriority w:val="99"/>
    <w:semiHidden/>
    <w:unhideWhenUsed/>
    <w:rsid w:val="00EA1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24"/>
    <w:rPr>
      <w:rFonts w:ascii="Segoe UI" w:hAnsi="Segoe UI" w:cs="Segoe UI"/>
      <w:sz w:val="18"/>
      <w:szCs w:val="18"/>
    </w:rPr>
  </w:style>
  <w:style w:type="paragraph" w:styleId="Header">
    <w:name w:val="header"/>
    <w:basedOn w:val="Normal"/>
    <w:link w:val="HeaderChar"/>
    <w:uiPriority w:val="99"/>
    <w:unhideWhenUsed/>
    <w:rsid w:val="006F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52"/>
  </w:style>
  <w:style w:type="paragraph" w:styleId="Footer">
    <w:name w:val="footer"/>
    <w:basedOn w:val="Normal"/>
    <w:link w:val="FooterChar"/>
    <w:uiPriority w:val="99"/>
    <w:unhideWhenUsed/>
    <w:rsid w:val="006F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52"/>
  </w:style>
  <w:style w:type="character" w:styleId="PlaceholderText">
    <w:name w:val="Placeholder Text"/>
    <w:basedOn w:val="DefaultParagraphFont"/>
    <w:uiPriority w:val="99"/>
    <w:semiHidden/>
    <w:rsid w:val="006F5652"/>
    <w:rPr>
      <w:color w:val="808080"/>
    </w:rPr>
  </w:style>
  <w:style w:type="paragraph" w:customStyle="1" w:styleId="font8">
    <w:name w:val="font_8"/>
    <w:basedOn w:val="Normal"/>
    <w:rsid w:val="005B22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5B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87195">
      <w:bodyDiv w:val="1"/>
      <w:marLeft w:val="0"/>
      <w:marRight w:val="0"/>
      <w:marTop w:val="0"/>
      <w:marBottom w:val="0"/>
      <w:divBdr>
        <w:top w:val="none" w:sz="0" w:space="0" w:color="auto"/>
        <w:left w:val="none" w:sz="0" w:space="0" w:color="auto"/>
        <w:bottom w:val="none" w:sz="0" w:space="0" w:color="auto"/>
        <w:right w:val="none" w:sz="0" w:space="0" w:color="auto"/>
      </w:divBdr>
    </w:div>
    <w:div w:id="787817928">
      <w:bodyDiv w:val="1"/>
      <w:marLeft w:val="0"/>
      <w:marRight w:val="0"/>
      <w:marTop w:val="0"/>
      <w:marBottom w:val="0"/>
      <w:divBdr>
        <w:top w:val="none" w:sz="0" w:space="0" w:color="auto"/>
        <w:left w:val="none" w:sz="0" w:space="0" w:color="auto"/>
        <w:bottom w:val="none" w:sz="0" w:space="0" w:color="auto"/>
        <w:right w:val="none" w:sz="0" w:space="0" w:color="auto"/>
      </w:divBdr>
    </w:div>
    <w:div w:id="1031416936">
      <w:bodyDiv w:val="1"/>
      <w:marLeft w:val="0"/>
      <w:marRight w:val="0"/>
      <w:marTop w:val="0"/>
      <w:marBottom w:val="0"/>
      <w:divBdr>
        <w:top w:val="none" w:sz="0" w:space="0" w:color="auto"/>
        <w:left w:val="none" w:sz="0" w:space="0" w:color="auto"/>
        <w:bottom w:val="none" w:sz="0" w:space="0" w:color="auto"/>
        <w:right w:val="none" w:sz="0" w:space="0" w:color="auto"/>
      </w:divBdr>
    </w:div>
    <w:div w:id="1050880224">
      <w:bodyDiv w:val="1"/>
      <w:marLeft w:val="0"/>
      <w:marRight w:val="0"/>
      <w:marTop w:val="0"/>
      <w:marBottom w:val="0"/>
      <w:divBdr>
        <w:top w:val="none" w:sz="0" w:space="0" w:color="auto"/>
        <w:left w:val="none" w:sz="0" w:space="0" w:color="auto"/>
        <w:bottom w:val="none" w:sz="0" w:space="0" w:color="auto"/>
        <w:right w:val="none" w:sz="0" w:space="0" w:color="auto"/>
      </w:divBdr>
    </w:div>
    <w:div w:id="1465390182">
      <w:bodyDiv w:val="1"/>
      <w:marLeft w:val="0"/>
      <w:marRight w:val="0"/>
      <w:marTop w:val="0"/>
      <w:marBottom w:val="0"/>
      <w:divBdr>
        <w:top w:val="none" w:sz="0" w:space="0" w:color="auto"/>
        <w:left w:val="none" w:sz="0" w:space="0" w:color="auto"/>
        <w:bottom w:val="none" w:sz="0" w:space="0" w:color="auto"/>
        <w:right w:val="none" w:sz="0" w:space="0" w:color="auto"/>
      </w:divBdr>
    </w:div>
    <w:div w:id="1655143750">
      <w:bodyDiv w:val="1"/>
      <w:marLeft w:val="0"/>
      <w:marRight w:val="0"/>
      <w:marTop w:val="0"/>
      <w:marBottom w:val="0"/>
      <w:divBdr>
        <w:top w:val="none" w:sz="0" w:space="0" w:color="auto"/>
        <w:left w:val="none" w:sz="0" w:space="0" w:color="auto"/>
        <w:bottom w:val="none" w:sz="0" w:space="0" w:color="auto"/>
        <w:right w:val="none" w:sz="0" w:space="0" w:color="auto"/>
      </w:divBdr>
    </w:div>
    <w:div w:id="1749379866">
      <w:bodyDiv w:val="1"/>
      <w:marLeft w:val="0"/>
      <w:marRight w:val="0"/>
      <w:marTop w:val="0"/>
      <w:marBottom w:val="0"/>
      <w:divBdr>
        <w:top w:val="none" w:sz="0" w:space="0" w:color="auto"/>
        <w:left w:val="none" w:sz="0" w:space="0" w:color="auto"/>
        <w:bottom w:val="none" w:sz="0" w:space="0" w:color="auto"/>
        <w:right w:val="none" w:sz="0" w:space="0" w:color="auto"/>
      </w:divBdr>
    </w:div>
    <w:div w:id="2012485059">
      <w:bodyDiv w:val="1"/>
      <w:marLeft w:val="0"/>
      <w:marRight w:val="0"/>
      <w:marTop w:val="0"/>
      <w:marBottom w:val="0"/>
      <w:divBdr>
        <w:top w:val="none" w:sz="0" w:space="0" w:color="auto"/>
        <w:left w:val="none" w:sz="0" w:space="0" w:color="auto"/>
        <w:bottom w:val="none" w:sz="0" w:space="0" w:color="auto"/>
        <w:right w:val="none" w:sz="0" w:space="0" w:color="auto"/>
      </w:divBdr>
    </w:div>
    <w:div w:id="2071074952">
      <w:bodyDiv w:val="1"/>
      <w:marLeft w:val="0"/>
      <w:marRight w:val="0"/>
      <w:marTop w:val="0"/>
      <w:marBottom w:val="0"/>
      <w:divBdr>
        <w:top w:val="none" w:sz="0" w:space="0" w:color="auto"/>
        <w:left w:val="none" w:sz="0" w:space="0" w:color="auto"/>
        <w:bottom w:val="none" w:sz="0" w:space="0" w:color="auto"/>
        <w:right w:val="none" w:sz="0" w:space="0" w:color="auto"/>
      </w:divBdr>
    </w:div>
    <w:div w:id="20805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catbrook.org.uk/catbrook-education-trust" TargetMode="External"/><Relationship Id="rId2" Type="http://schemas.openxmlformats.org/officeDocument/2006/relationships/numbering" Target="numbering.xml"/><Relationship Id="rId16" Type="http://schemas.openxmlformats.org/officeDocument/2006/relationships/hyperlink" Target="http://www.catbrook.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catbrook.org.uk/catbrook-education-trus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09B3-ED27-4C23-B50A-FD7A7414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Wakerley</dc:creator>
  <cp:keywords/>
  <dc:description/>
  <cp:lastModifiedBy>Leanne Wakerley</cp:lastModifiedBy>
  <cp:revision>4</cp:revision>
  <cp:lastPrinted>2025-09-30T19:15:00Z</cp:lastPrinted>
  <dcterms:created xsi:type="dcterms:W3CDTF">2025-10-08T17:04:00Z</dcterms:created>
  <dcterms:modified xsi:type="dcterms:W3CDTF">2025-10-13T14:34:00Z</dcterms:modified>
</cp:coreProperties>
</file>